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F5" w:rsidRDefault="00663A9F" w:rsidP="00934214">
      <w:pPr>
        <w:pStyle w:val="AHPRADocumenttitle"/>
      </w:pPr>
      <w:r>
        <w:rPr>
          <w:noProof/>
          <w:lang w:eastAsia="en-AU"/>
        </w:rPr>
        <w:pict>
          <v:shapetype id="_x0000_t32" coordsize="21600,21600" o:spt="32" o:oned="t" path="m,l21600,21600e" filled="f">
            <v:path arrowok="t" fillok="f" o:connecttype="none"/>
            <o:lock v:ext="edit" shapetype="t"/>
          </v:shapetype>
          <v:shape id="Straight Arrow Connector 1" o:spid="_x0000_s1026" type="#_x0000_t32" style="position:absolute;margin-left:-63.1pt;margin-top:36.45pt;width:273.6pt;height:0;z-index:251659264;visibility:visible;mso-wrap-style:square;mso-height-percent:0;mso-wrap-distance-left:9pt;mso-wrap-distance-top:-6e-5mm;mso-wrap-distance-right:9pt;mso-wrap-distance-bottom:-6e-5mm;mso-position-horizontal:absolute;mso-position-horizontal-relative:text;mso-position-vertical:absolute;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" adj="-703,-1,-703"/>
        </w:pict>
      </w:r>
      <w:bookmarkStart w:id="0" w:name="_Toc425159544"/>
      <w:r w:rsidR="00B84216">
        <w:rPr>
          <w:noProof/>
          <w:lang w:eastAsia="en-AU"/>
        </w:rPr>
        <w:t>Public</w:t>
      </w:r>
      <w:r w:rsidR="00A44270">
        <w:rPr>
          <w:noProof/>
          <w:lang w:eastAsia="en-AU"/>
        </w:rPr>
        <w:t xml:space="preserve"> consultation document </w:t>
      </w:r>
      <w:bookmarkEnd w:id="0"/>
    </w:p>
    <w:p w:rsidR="00C35DE1" w:rsidRPr="00797B77" w:rsidRDefault="001F58BE" w:rsidP="00675C9C">
      <w:pPr>
        <w:pStyle w:val="AHPRAbody"/>
      </w:pPr>
      <w:r>
        <w:t>November 2016</w:t>
      </w:r>
    </w:p>
    <w:p w:rsidR="009754DE" w:rsidRPr="000F308F" w:rsidRDefault="00C438E8" w:rsidP="000F308F">
      <w:pPr>
        <w:pStyle w:val="AHPRAbody"/>
        <w:rPr>
          <w:color w:val="808080" w:themeColor="background1" w:themeShade="80"/>
          <w:sz w:val="28"/>
        </w:rPr>
      </w:pPr>
      <w:bookmarkStart w:id="1" w:name="_Toc424497427"/>
      <w:r w:rsidRPr="000F308F">
        <w:rPr>
          <w:color w:val="808080" w:themeColor="background1" w:themeShade="80"/>
          <w:sz w:val="28"/>
        </w:rPr>
        <w:t>Consultation on</w:t>
      </w:r>
      <w:r w:rsidR="00B84216">
        <w:rPr>
          <w:color w:val="808080" w:themeColor="background1" w:themeShade="80"/>
          <w:sz w:val="28"/>
        </w:rPr>
        <w:t xml:space="preserve"> </w:t>
      </w:r>
      <w:r w:rsidR="00CA7E0B">
        <w:rPr>
          <w:color w:val="808080" w:themeColor="background1" w:themeShade="80"/>
          <w:sz w:val="28"/>
        </w:rPr>
        <w:t>proposed</w:t>
      </w:r>
      <w:r w:rsidR="00FD040C" w:rsidRPr="000F308F">
        <w:rPr>
          <w:color w:val="808080" w:themeColor="background1" w:themeShade="80"/>
          <w:sz w:val="28"/>
        </w:rPr>
        <w:t xml:space="preserve"> entry level com</w:t>
      </w:r>
      <w:r w:rsidR="00026BF1" w:rsidRPr="000F308F">
        <w:rPr>
          <w:color w:val="808080" w:themeColor="background1" w:themeShade="80"/>
          <w:sz w:val="28"/>
        </w:rPr>
        <w:t xml:space="preserve">petencies for </w:t>
      </w:r>
      <w:bookmarkEnd w:id="1"/>
      <w:r w:rsidR="001F58BE">
        <w:rPr>
          <w:color w:val="808080" w:themeColor="background1" w:themeShade="80"/>
          <w:sz w:val="28"/>
        </w:rPr>
        <w:t>conscious sedation endorsement</w:t>
      </w:r>
    </w:p>
    <w:p w:rsidR="00A44270" w:rsidRPr="009935A2" w:rsidRDefault="00CA7E0B" w:rsidP="009935A2">
      <w:pPr>
        <w:pStyle w:val="AHPRASubhead"/>
      </w:pPr>
      <w:bookmarkStart w:id="2" w:name="_Toc424497493"/>
      <w:bookmarkStart w:id="3" w:name="_Toc424498364"/>
      <w:bookmarkStart w:id="4" w:name="_Toc424498462"/>
      <w:bookmarkStart w:id="5" w:name="_Toc424499565"/>
      <w:bookmarkStart w:id="6" w:name="_Toc424500606"/>
      <w:bookmarkStart w:id="7" w:name="_Toc424500646"/>
      <w:bookmarkStart w:id="8" w:name="_Toc424497492"/>
      <w:bookmarkStart w:id="9" w:name="_Toc424498363"/>
      <w:bookmarkStart w:id="10" w:name="_Toc424498461"/>
      <w:bookmarkStart w:id="11" w:name="_Toc424499564"/>
      <w:r>
        <w:t>Public</w:t>
      </w:r>
      <w:r w:rsidR="00A44270" w:rsidRPr="009935A2">
        <w:t xml:space="preserve"> consultation</w:t>
      </w:r>
      <w:bookmarkEnd w:id="2"/>
      <w:bookmarkEnd w:id="3"/>
      <w:bookmarkEnd w:id="4"/>
      <w:bookmarkEnd w:id="5"/>
      <w:bookmarkEnd w:id="6"/>
      <w:bookmarkEnd w:id="7"/>
    </w:p>
    <w:p w:rsidR="00A44270" w:rsidRPr="002473F5" w:rsidRDefault="00A44270" w:rsidP="00A44270">
      <w:pPr>
        <w:pStyle w:val="AHPRAbody"/>
      </w:pPr>
      <w:r w:rsidRPr="002473F5">
        <w:t>The</w:t>
      </w:r>
      <w:r w:rsidR="00D84774">
        <w:t xml:space="preserve"> Dental Board of Australia (the</w:t>
      </w:r>
      <w:r w:rsidRPr="002473F5">
        <w:t xml:space="preserve"> Board) is releasing this </w:t>
      </w:r>
      <w:r w:rsidR="00B84216">
        <w:t>public</w:t>
      </w:r>
      <w:r w:rsidRPr="002473F5">
        <w:t xml:space="preserve"> consultation paper </w:t>
      </w:r>
      <w:r w:rsidR="00B84216">
        <w:t xml:space="preserve">on the </w:t>
      </w:r>
      <w:r w:rsidR="00D74BA1">
        <w:t>proposed</w:t>
      </w:r>
      <w:r w:rsidR="00B84216">
        <w:t xml:space="preserve"> entry level competencies</w:t>
      </w:r>
      <w:r w:rsidR="00BC10E4">
        <w:t xml:space="preserve"> (the proposed competencies)</w:t>
      </w:r>
      <w:r w:rsidR="00B84216">
        <w:t xml:space="preserve"> for </w:t>
      </w:r>
      <w:r w:rsidR="002F6902">
        <w:t>endorsement for conscious sedation</w:t>
      </w:r>
      <w:r w:rsidR="00B84216">
        <w:t>.</w:t>
      </w:r>
    </w:p>
    <w:p w:rsidR="00A44270" w:rsidRPr="00A44270" w:rsidRDefault="00B84216" w:rsidP="00A44270">
      <w:pPr>
        <w:pStyle w:val="AHPRAbody"/>
      </w:pPr>
      <w:r>
        <w:t>This document w</w:t>
      </w:r>
      <w:r w:rsidR="00D94E99">
        <w:t>ill be published on the</w:t>
      </w:r>
      <w:r>
        <w:t xml:space="preserve"> Board’s</w:t>
      </w:r>
      <w:r w:rsidR="00C27B30">
        <w:t xml:space="preserve"> </w:t>
      </w:r>
      <w:r>
        <w:t>website.</w:t>
      </w:r>
    </w:p>
    <w:bookmarkEnd w:id="8"/>
    <w:bookmarkEnd w:id="9"/>
    <w:bookmarkEnd w:id="10"/>
    <w:bookmarkEnd w:id="11"/>
    <w:p w:rsidR="00E92B55" w:rsidRDefault="00812F6B" w:rsidP="00B84216">
      <w:pPr>
        <w:pStyle w:val="AHPRASubhead"/>
        <w:tabs>
          <w:tab w:val="center" w:pos="4703"/>
        </w:tabs>
      </w:pPr>
      <w:r>
        <w:rPr>
          <w:lang w:val="en-US"/>
        </w:rPr>
        <w:t>Your feedback</w:t>
      </w:r>
    </w:p>
    <w:p w:rsidR="00E92B55" w:rsidRDefault="00E92B55" w:rsidP="00675C9C">
      <w:pPr>
        <w:pStyle w:val="AHPRAbody"/>
      </w:pPr>
      <w:r w:rsidRPr="002473F5">
        <w:t xml:space="preserve">You </w:t>
      </w:r>
      <w:r w:rsidR="00B84216">
        <w:t xml:space="preserve">are invited to provide </w:t>
      </w:r>
      <w:r w:rsidR="0072321E">
        <w:t>feedback by</w:t>
      </w:r>
      <w:r w:rsidRPr="002473F5">
        <w:t xml:space="preserve"> email </w:t>
      </w:r>
      <w:r w:rsidR="00D84774">
        <w:t xml:space="preserve">using the template published with this document </w:t>
      </w:r>
      <w:r w:rsidRPr="002473F5">
        <w:t xml:space="preserve">to </w:t>
      </w:r>
      <w:hyperlink r:id="rId8" w:history="1">
        <w:r w:rsidR="000F308F" w:rsidRPr="00076DA9">
          <w:rPr>
            <w:rStyle w:val="Hyperlink"/>
          </w:rPr>
          <w:t>dentalboardconsultation@ahpra.gov.au</w:t>
        </w:r>
      </w:hyperlink>
      <w:r w:rsidR="000F308F">
        <w:t xml:space="preserve"> </w:t>
      </w:r>
      <w:r w:rsidR="00B50533">
        <w:t xml:space="preserve">by close of business on Friday 13 </w:t>
      </w:r>
      <w:r w:rsidR="00B50533" w:rsidRPr="00B50533">
        <w:t>January 2017</w:t>
      </w:r>
      <w:r w:rsidR="0011692A" w:rsidRPr="00B50533">
        <w:t>.</w:t>
      </w:r>
      <w:r w:rsidRPr="002473F5">
        <w:t xml:space="preserve"> </w:t>
      </w:r>
    </w:p>
    <w:p w:rsidR="00CA7E0B" w:rsidRPr="002473F5" w:rsidRDefault="00CA7E0B" w:rsidP="00675C9C">
      <w:pPr>
        <w:pStyle w:val="AHPRAbody"/>
      </w:pPr>
      <w:r w:rsidRPr="00CA7E0B">
        <w:t>You are welcome to supply a PDF fil</w:t>
      </w:r>
      <w:bookmarkStart w:id="12" w:name="_GoBack"/>
      <w:bookmarkEnd w:id="12"/>
      <w:r w:rsidRPr="00CA7E0B">
        <w:t>e of yo</w:t>
      </w:r>
      <w:r w:rsidR="00C27B30">
        <w:t>ur feedback in addition to the W</w:t>
      </w:r>
      <w:r w:rsidRPr="00CA7E0B">
        <w:t>ord (or equivalent) file, however we reques</w:t>
      </w:r>
      <w:r w:rsidR="00C27B30">
        <w:t>t that you do supply a text or W</w:t>
      </w:r>
      <w:r w:rsidRPr="00CA7E0B">
        <w:t>ord file. As part of an effort to meet international website acce</w:t>
      </w:r>
      <w:r w:rsidR="002F6902">
        <w:t>ssibility guidelines, AHPRA and</w:t>
      </w:r>
      <w:r w:rsidR="00C27B30">
        <w:t xml:space="preserve"> the </w:t>
      </w:r>
      <w:r w:rsidR="002F6902">
        <w:t>Board</w:t>
      </w:r>
      <w:r w:rsidR="00C27B30">
        <w:t xml:space="preserve"> </w:t>
      </w:r>
      <w:r w:rsidRPr="00CA7E0B">
        <w:t xml:space="preserve">are striving to publish documents </w:t>
      </w:r>
      <w:r>
        <w:t>in accessible formats (such as W</w:t>
      </w:r>
      <w:r w:rsidRPr="00CA7E0B">
        <w:t xml:space="preserve">ord), in addition to PDFs. More information about this is available at </w:t>
      </w:r>
      <w:hyperlink r:id="rId9" w:history="1">
        <w:r w:rsidRPr="00CA7E0B">
          <w:rPr>
            <w:rStyle w:val="Hyperlink"/>
          </w:rPr>
          <w:t>www.ahpra.gov.au/About-AHPRA/Accessibility.aspx</w:t>
        </w:r>
      </w:hyperlink>
      <w:r w:rsidRPr="00CA7E0B">
        <w:t>.</w:t>
      </w:r>
    </w:p>
    <w:p w:rsidR="00CA7E0B" w:rsidRDefault="00CA7E0B" w:rsidP="00CA7E0B">
      <w:pPr>
        <w:pStyle w:val="AHPRAHeadline"/>
        <w:spacing w:before="200"/>
        <w:rPr>
          <w:rFonts w:cs="Arial"/>
          <w:b/>
          <w:sz w:val="20"/>
        </w:rPr>
      </w:pPr>
      <w:r>
        <w:rPr>
          <w:rFonts w:cs="Arial"/>
          <w:b/>
          <w:sz w:val="20"/>
        </w:rPr>
        <w:t>How your submission will be treated</w:t>
      </w:r>
    </w:p>
    <w:p w:rsidR="00CA7E0B" w:rsidRDefault="00CA7E0B" w:rsidP="00CA7E0B">
      <w:pPr>
        <w:pStyle w:val="para"/>
        <w:spacing w:after="200"/>
        <w:ind w:left="0"/>
        <w:rPr>
          <w:szCs w:val="20"/>
        </w:rPr>
      </w:pPr>
      <w:r>
        <w:rPr>
          <w:szCs w:val="20"/>
        </w:rPr>
        <w:t xml:space="preserve">Submissions will generally be published unless you request otherwise. The Board publishes submissions on its websites to encourage discussion and inform the community and stakeholders. However, the Board </w:t>
      </w:r>
      <w:r w:rsidR="00C27B30">
        <w:rPr>
          <w:szCs w:val="20"/>
        </w:rPr>
        <w:t>retain</w:t>
      </w:r>
      <w:r w:rsidR="002F6902">
        <w:rPr>
          <w:szCs w:val="20"/>
        </w:rPr>
        <w:t>s</w:t>
      </w:r>
      <w:r>
        <w:rPr>
          <w:szCs w:val="20"/>
        </w:rPr>
        <w:t xml:space="preserve"> the right not to publish submissions at their discretion, and will not place on their website, or make available to the public, submissions that contain offensive or defamatory comments or which are outside the scope of the consultation. </w:t>
      </w:r>
    </w:p>
    <w:p w:rsidR="00CA7E0B" w:rsidRDefault="00CA7E0B" w:rsidP="00CA7E0B">
      <w:pPr>
        <w:pStyle w:val="para"/>
        <w:spacing w:after="200"/>
        <w:ind w:left="0"/>
        <w:rPr>
          <w:szCs w:val="20"/>
        </w:rPr>
      </w:pPr>
      <w:r>
        <w:rPr>
          <w:szCs w:val="20"/>
        </w:rPr>
        <w:t xml:space="preserve">Before publication, the Board will remove </w:t>
      </w:r>
      <w:r w:rsidR="007E28CC">
        <w:rPr>
          <w:szCs w:val="20"/>
        </w:rPr>
        <w:t>personal or identifying</w:t>
      </w:r>
      <w:r>
        <w:rPr>
          <w:szCs w:val="20"/>
        </w:rPr>
        <w:t xml:space="preserve"> information from submissions, including contact details. </w:t>
      </w:r>
    </w:p>
    <w:p w:rsidR="00CA7E0B" w:rsidRDefault="00CA7E0B" w:rsidP="00CA7E0B">
      <w:pPr>
        <w:pStyle w:val="para"/>
        <w:spacing w:after="200"/>
        <w:ind w:left="0"/>
        <w:rPr>
          <w:szCs w:val="20"/>
        </w:rPr>
      </w:pPr>
      <w:r>
        <w:rPr>
          <w:szCs w:val="20"/>
        </w:rPr>
        <w:t xml:space="preserve">The views expressed in the submissions are those of the individuals or organisations who submit them and their publication does not imply any acceptance of, or agreement with, these views by the Board. </w:t>
      </w:r>
    </w:p>
    <w:p w:rsidR="00CA7E0B" w:rsidRDefault="00CA7E0B" w:rsidP="00CA7E0B">
      <w:pPr>
        <w:pStyle w:val="para"/>
        <w:spacing w:after="200"/>
        <w:ind w:left="0"/>
        <w:rPr>
          <w:szCs w:val="20"/>
        </w:rPr>
      </w:pPr>
      <w:r>
        <w:rPr>
          <w:szCs w:val="20"/>
        </w:rPr>
        <w:t xml:space="preserve">The Board </w:t>
      </w:r>
      <w:r w:rsidR="00C27B30">
        <w:rPr>
          <w:szCs w:val="20"/>
        </w:rPr>
        <w:t>will accept</w:t>
      </w:r>
      <w:r>
        <w:rPr>
          <w:szCs w:val="20"/>
        </w:rPr>
        <w:t xml:space="preserve"> submissions made in confidence. These submissions will not be published on the website or elsewhere. Submissions may be confidential because they include personal experiences or other sensitive information. Any request for access to a confidential submission will be determined in accordance with the </w:t>
      </w:r>
      <w:r>
        <w:rPr>
          <w:i/>
          <w:iCs/>
          <w:szCs w:val="20"/>
        </w:rPr>
        <w:t xml:space="preserve">Freedom of Information Act 1982 </w:t>
      </w:r>
      <w:r>
        <w:rPr>
          <w:szCs w:val="20"/>
        </w:rPr>
        <w:t xml:space="preserve">(Cwlth), which has provisions designed to protect personal information and information given in confidence. </w:t>
      </w:r>
    </w:p>
    <w:p w:rsidR="00BA7781" w:rsidRDefault="00CA7E0B" w:rsidP="00934214">
      <w:pPr>
        <w:pStyle w:val="AHPRAbody"/>
      </w:pPr>
      <w:r w:rsidRPr="00CA7E0B">
        <w:rPr>
          <w:b/>
        </w:rPr>
        <w:t>Please let the Board know if you do not want your submission published, or want all or part of it treated as confidential.</w:t>
      </w:r>
    </w:p>
    <w:p w:rsidR="009935A2" w:rsidRDefault="009935A2">
      <w:pPr>
        <w:spacing w:after="0"/>
        <w:rPr>
          <w:b/>
          <w:color w:val="008EC4"/>
        </w:rPr>
      </w:pPr>
      <w:bookmarkStart w:id="13" w:name="_Toc424497428"/>
      <w:r>
        <w:rPr>
          <w:b/>
          <w:color w:val="008EC4"/>
        </w:rPr>
        <w:br w:type="page"/>
      </w:r>
    </w:p>
    <w:bookmarkEnd w:id="13"/>
    <w:p w:rsidR="00B3645A" w:rsidRDefault="00B3645A" w:rsidP="00B3645A">
      <w:pPr>
        <w:pStyle w:val="AHPRASubheading"/>
      </w:pPr>
      <w:r>
        <w:lastRenderedPageBreak/>
        <w:t>Overview</w:t>
      </w:r>
    </w:p>
    <w:p w:rsidR="00B3645A" w:rsidRDefault="00B3645A" w:rsidP="00B3645A">
      <w:pPr>
        <w:pStyle w:val="AHPRAbody"/>
      </w:pPr>
      <w:r>
        <w:t>The Board is consulting on entry level competencies for endorsement of registration in an approved area of practice: conscious sedation.</w:t>
      </w:r>
    </w:p>
    <w:p w:rsidR="00B3645A" w:rsidRDefault="00B3645A" w:rsidP="00B3645A">
      <w:pPr>
        <w:pStyle w:val="AHPRAbody"/>
      </w:pPr>
      <w:r>
        <w:t xml:space="preserve">The Board has developed these proposed entry level competencies to clearly establish the minimum competency standards expected of applicants for endorsement of registration for conscious sedation. </w:t>
      </w:r>
    </w:p>
    <w:p w:rsidR="00B3645A" w:rsidRPr="001B7EB1" w:rsidRDefault="00B3645A" w:rsidP="00B3645A">
      <w:pPr>
        <w:pStyle w:val="AHPRAbody"/>
      </w:pPr>
      <w:r w:rsidRPr="001B7EB1">
        <w:t>The threshold competency standards would be expected of any:</w:t>
      </w:r>
    </w:p>
    <w:p w:rsidR="00B3645A" w:rsidRPr="001B7EB1" w:rsidRDefault="00B3645A" w:rsidP="00D47F11">
      <w:pPr>
        <w:pStyle w:val="AHPRAbody"/>
        <w:numPr>
          <w:ilvl w:val="1"/>
          <w:numId w:val="18"/>
        </w:numPr>
        <w:spacing w:after="0"/>
        <w:ind w:left="369" w:hanging="369"/>
      </w:pPr>
      <w:r w:rsidRPr="001B7EB1">
        <w:t xml:space="preserve">applicant with an approved qualification, </w:t>
      </w:r>
      <w:r>
        <w:t>or</w:t>
      </w:r>
    </w:p>
    <w:p w:rsidR="00B3645A" w:rsidRDefault="00B3645A" w:rsidP="00D47F11">
      <w:pPr>
        <w:pStyle w:val="AHPRAbody"/>
        <w:numPr>
          <w:ilvl w:val="1"/>
          <w:numId w:val="18"/>
        </w:numPr>
        <w:ind w:left="369" w:hanging="369"/>
      </w:pPr>
      <w:r w:rsidRPr="001B7EB1">
        <w:t>applicant with another qualification that, in the Board’s opinion, is substantially equivalent to, or based on similar competencie</w:t>
      </w:r>
      <w:r>
        <w:t>s to, an approved qualification.</w:t>
      </w:r>
    </w:p>
    <w:p w:rsidR="00B3645A" w:rsidRDefault="00B3645A" w:rsidP="00B3645A">
      <w:pPr>
        <w:pStyle w:val="AHPRASubheading"/>
      </w:pPr>
      <w:r>
        <w:t>Purpose of the proposal</w:t>
      </w:r>
    </w:p>
    <w:p w:rsidR="00B3645A" w:rsidRDefault="00B3645A" w:rsidP="00B3645A">
      <w:pPr>
        <w:pStyle w:val="AHPRAbody"/>
      </w:pPr>
      <w:r>
        <w:t>The Board has developed these proposed entry level competencies to enable:</w:t>
      </w:r>
    </w:p>
    <w:p w:rsidR="00B3645A" w:rsidRDefault="00B3645A" w:rsidP="00D47F11">
      <w:pPr>
        <w:pStyle w:val="AHPRAbody"/>
        <w:numPr>
          <w:ilvl w:val="0"/>
          <w:numId w:val="21"/>
        </w:numPr>
        <w:spacing w:after="0"/>
        <w:ind w:left="369" w:hanging="369"/>
      </w:pPr>
      <w:r>
        <w:t>consistent and transparent assessment of applications for endorsement of registration in conscious sedation</w:t>
      </w:r>
    </w:p>
    <w:p w:rsidR="00B3645A" w:rsidRDefault="00B3645A" w:rsidP="00D47F11">
      <w:pPr>
        <w:pStyle w:val="AHPRAbody"/>
        <w:numPr>
          <w:ilvl w:val="0"/>
          <w:numId w:val="21"/>
        </w:numPr>
        <w:spacing w:after="0"/>
        <w:ind w:left="369" w:hanging="369"/>
      </w:pPr>
      <w:r>
        <w:t>consistent application of threshold entry level competency standards for endorsed dentists in conscious sedation, and</w:t>
      </w:r>
    </w:p>
    <w:p w:rsidR="00B3645A" w:rsidRPr="00191C73" w:rsidRDefault="00B3645A" w:rsidP="00D47F11">
      <w:pPr>
        <w:pStyle w:val="AHPRAbody"/>
        <w:numPr>
          <w:ilvl w:val="0"/>
          <w:numId w:val="21"/>
        </w:numPr>
        <w:ind w:left="369" w:hanging="369"/>
      </w:pPr>
      <w:r w:rsidRPr="00191C73">
        <w:t>the accreditation of programs study leading to endorsement.</w:t>
      </w:r>
    </w:p>
    <w:p w:rsidR="00B3645A" w:rsidRDefault="00B3645A" w:rsidP="00B3645A">
      <w:pPr>
        <w:pStyle w:val="AHPRASubheading"/>
      </w:pPr>
      <w:r>
        <w:t>Context</w:t>
      </w:r>
    </w:p>
    <w:p w:rsidR="00B3645A" w:rsidRDefault="00B3645A" w:rsidP="00B3645A">
      <w:pPr>
        <w:pStyle w:val="AHPRAbody"/>
      </w:pPr>
      <w:r>
        <w:t xml:space="preserve">Conscious sedation is a technique used in dental practice to induce a depression of consciousness during which patients are able to respond purposefully to verbal commands or light tactile stimulation. </w:t>
      </w:r>
    </w:p>
    <w:p w:rsidR="00B3645A" w:rsidRDefault="00B3645A" w:rsidP="00B3645A">
      <w:pPr>
        <w:pStyle w:val="AHPRAbody"/>
      </w:pPr>
      <w:r>
        <w:t xml:space="preserve">Only dentists, including dental specialists, whose registration is endorsed for conscious </w:t>
      </w:r>
      <w:r w:rsidR="00223D63">
        <w:t>sedation,</w:t>
      </w:r>
      <w:r>
        <w:t xml:space="preserve"> can use this technique in their practice. Under the Health Practitioner Regulation National Law as in force in each state and territory (the National Law), the Board has developed the </w:t>
      </w:r>
      <w:hyperlink r:id="rId10" w:history="1">
        <w:r w:rsidRPr="00DC07F6">
          <w:rPr>
            <w:rStyle w:val="Hyperlink"/>
          </w:rPr>
          <w:t>Endorsement for conscious sedation registration standard</w:t>
        </w:r>
      </w:hyperlink>
      <w:r>
        <w:t xml:space="preserve"> (the registration standard) which sets out the requirements for applying for endorsement and renewal of endorsement and the requirements for practice as an endorsed conscious sedation practitioner.</w:t>
      </w:r>
    </w:p>
    <w:p w:rsidR="00B3645A" w:rsidRDefault="00B3645A" w:rsidP="00B3645A">
      <w:pPr>
        <w:pStyle w:val="AHPRAbody"/>
      </w:pPr>
      <w:r>
        <w:t xml:space="preserve">The Board has published some </w:t>
      </w:r>
      <w:hyperlink r:id="rId11" w:history="1">
        <w:r w:rsidRPr="003844F1">
          <w:rPr>
            <w:rStyle w:val="Hyperlink"/>
          </w:rPr>
          <w:t>FAQs</w:t>
        </w:r>
      </w:hyperlink>
      <w:r>
        <w:t xml:space="preserve"> related to this </w:t>
      </w:r>
      <w:r w:rsidR="00223D63">
        <w:t>endorsement</w:t>
      </w:r>
      <w:r>
        <w:t xml:space="preserve">. </w:t>
      </w:r>
    </w:p>
    <w:p w:rsidR="00B3645A" w:rsidRDefault="00B3645A" w:rsidP="00B3645A">
      <w:pPr>
        <w:pStyle w:val="AHPRAbody"/>
      </w:pPr>
      <w:r>
        <w:t>The requirements for application for endorsement include the completion of an approved program of study or another qualification that, in the Board’s opinion, is substantially equivalent to, or are based on similar competencies to, an approved qualification.</w:t>
      </w:r>
    </w:p>
    <w:p w:rsidR="00B3645A" w:rsidRDefault="00B3645A" w:rsidP="00B3645A">
      <w:pPr>
        <w:pStyle w:val="AHPRAbody"/>
      </w:pPr>
      <w:r>
        <w:t>There are over 21,000 registered dental practitioners nearly 16,000 of these are dentists. Of these 16,000 dentists, 9</w:t>
      </w:r>
      <w:r w:rsidR="001104E0">
        <w:t>5</w:t>
      </w:r>
      <w:r>
        <w:t xml:space="preserve"> are endorsed to practise in the area of practice of conscious sedation</w:t>
      </w:r>
      <w:r w:rsidR="001104E0">
        <w:t xml:space="preserve"> (as of 1 July 2016)</w:t>
      </w:r>
      <w:r>
        <w:t xml:space="preserve">. </w:t>
      </w:r>
    </w:p>
    <w:p w:rsidR="00B3645A" w:rsidRDefault="00B3645A" w:rsidP="00B3645A">
      <w:pPr>
        <w:pStyle w:val="AHPRASubhead"/>
      </w:pPr>
      <w:r>
        <w:t>Proposal</w:t>
      </w:r>
    </w:p>
    <w:p w:rsidR="00B3645A" w:rsidRDefault="00B3645A" w:rsidP="00B3645A">
      <w:pPr>
        <w:pStyle w:val="AHPRAbody"/>
      </w:pPr>
      <w:r>
        <w:t>The proposed competencies describe the threshold level of competence expected of applicants for endorsement of registration in the conscious sedation area of practice.</w:t>
      </w:r>
    </w:p>
    <w:p w:rsidR="00B3645A" w:rsidRDefault="00B3645A" w:rsidP="00B3645A">
      <w:pPr>
        <w:pStyle w:val="AHPRAbody"/>
      </w:pPr>
      <w:r>
        <w:t xml:space="preserve">The proposed competencies build on the competencies of general dentists. </w:t>
      </w:r>
    </w:p>
    <w:p w:rsidR="00B3645A" w:rsidRDefault="00B3645A" w:rsidP="00B3645A">
      <w:pPr>
        <w:pStyle w:val="AHPRAbody"/>
        <w:rPr>
          <w:b/>
        </w:rPr>
      </w:pPr>
      <w:r>
        <w:rPr>
          <w:b/>
        </w:rPr>
        <w:t>Domains</w:t>
      </w:r>
    </w:p>
    <w:p w:rsidR="00B3645A" w:rsidRDefault="00B3645A" w:rsidP="00B3645A">
      <w:pPr>
        <w:pStyle w:val="AHPRAbody"/>
      </w:pPr>
      <w:r>
        <w:t xml:space="preserve">The five domains of the competency document are based on the domains listed in the </w:t>
      </w:r>
      <w:r w:rsidRPr="00223D63">
        <w:rPr>
          <w:i/>
        </w:rPr>
        <w:t>Professional Attributes and Competencies of the Newly Qualified Dentist</w:t>
      </w:r>
      <w:r>
        <w:t xml:space="preserve"> developed by the </w:t>
      </w:r>
      <w:hyperlink r:id="rId12" w:history="1">
        <w:r w:rsidRPr="00223D63">
          <w:rPr>
            <w:rStyle w:val="Hyperlink"/>
          </w:rPr>
          <w:t>Australian Dental Council</w:t>
        </w:r>
      </w:hyperlink>
      <w:r>
        <w:t>.</w:t>
      </w:r>
    </w:p>
    <w:p w:rsidR="00B3645A" w:rsidRDefault="00B3645A" w:rsidP="00B3645A">
      <w:pPr>
        <w:pStyle w:val="AHPRAbody"/>
      </w:pPr>
      <w:r>
        <w:lastRenderedPageBreak/>
        <w:t>The domains represent the broad categories of professional activity that occur in the conscious sedation area of practice. Professional practice in this area requires the integration of multiple competencies across all of the domains.</w:t>
      </w:r>
    </w:p>
    <w:p w:rsidR="00B3645A" w:rsidRDefault="00B3645A" w:rsidP="00B3645A">
      <w:pPr>
        <w:pStyle w:val="AHPRAbody"/>
      </w:pPr>
      <w:r>
        <w:t>The domains are:</w:t>
      </w:r>
    </w:p>
    <w:p w:rsidR="00B3645A" w:rsidRPr="0009350E" w:rsidRDefault="00B3645A" w:rsidP="00D47F11">
      <w:pPr>
        <w:pStyle w:val="AHPRANumberedlistlevel1"/>
        <w:numPr>
          <w:ilvl w:val="0"/>
          <w:numId w:val="19"/>
        </w:numPr>
        <w:spacing w:before="120"/>
        <w:rPr>
          <w:lang w:val="en-US"/>
        </w:rPr>
      </w:pPr>
      <w:r w:rsidRPr="0009350E">
        <w:rPr>
          <w:b/>
        </w:rPr>
        <w:t>Professionalism:</w:t>
      </w:r>
      <w:r w:rsidRPr="009274CA">
        <w:t xml:space="preserve"> </w:t>
      </w:r>
      <w:r>
        <w:rPr>
          <w:lang w:val="en-US"/>
        </w:rPr>
        <w:t xml:space="preserve">On graduation an endorsed conscious sedation dentist </w:t>
      </w:r>
      <w:r w:rsidRPr="0009350E">
        <w:rPr>
          <w:lang w:val="en-US"/>
        </w:rPr>
        <w:t>will have the knowledge and skills to demonstrate autonomy, expert judgment, adaptability and r</w:t>
      </w:r>
      <w:r>
        <w:rPr>
          <w:lang w:val="en-US"/>
        </w:rPr>
        <w:t>esponsibility as a practitioner.</w:t>
      </w:r>
    </w:p>
    <w:p w:rsidR="00B3645A" w:rsidRDefault="00B3645A" w:rsidP="00B3645A">
      <w:pPr>
        <w:pStyle w:val="AHPRANumberedlistlevel1"/>
        <w:spacing w:before="120"/>
        <w:ind w:left="369" w:hanging="369"/>
      </w:pPr>
      <w:r w:rsidRPr="000A0622">
        <w:rPr>
          <w:b/>
        </w:rPr>
        <w:t>Communication and social skills:</w:t>
      </w:r>
      <w:r>
        <w:t xml:space="preserve"> On graduation an endorsed conscious sedation dentist will be able to i</w:t>
      </w:r>
      <w:r w:rsidRPr="009E554B">
        <w:t>nterpret and transmit knowledge</w:t>
      </w:r>
      <w:r>
        <w:t xml:space="preserve">, skills </w:t>
      </w:r>
      <w:r w:rsidRPr="009E554B">
        <w:t xml:space="preserve">and ideas to </w:t>
      </w:r>
      <w:r>
        <w:t>dental and non-dental audiences.</w:t>
      </w:r>
    </w:p>
    <w:p w:rsidR="00B3645A" w:rsidRDefault="00B3645A" w:rsidP="00B3645A">
      <w:pPr>
        <w:pStyle w:val="AHPRANumberedlistlevel1"/>
        <w:spacing w:before="120"/>
        <w:ind w:left="369" w:hanging="369"/>
      </w:pPr>
      <w:r w:rsidRPr="000A0622">
        <w:rPr>
          <w:b/>
        </w:rPr>
        <w:t>Critical thinking:</w:t>
      </w:r>
      <w:r>
        <w:t xml:space="preserve"> On graduation an endorsed conscious sedation dentist will have the expert, c</w:t>
      </w:r>
      <w:r w:rsidRPr="009E554B">
        <w:t>ognitive</w:t>
      </w:r>
      <w:r>
        <w:t xml:space="preserve"> and technical</w:t>
      </w:r>
      <w:r w:rsidRPr="009E554B">
        <w:t xml:space="preserve"> skills </w:t>
      </w:r>
      <w:r>
        <w:t xml:space="preserve">in a body of knowledge or practice to independently analyse critically, reflect on and synthesise complex information, problems, concepts and theories and research and apply established theories to a body of knowledge or practice. </w:t>
      </w:r>
    </w:p>
    <w:p w:rsidR="00B3645A" w:rsidRPr="001B06F2" w:rsidRDefault="00B3645A" w:rsidP="00B3645A">
      <w:pPr>
        <w:pStyle w:val="AHPRANumberedlistlevel1"/>
        <w:spacing w:before="120"/>
        <w:ind w:left="369" w:hanging="369"/>
        <w:rPr>
          <w:lang w:val="en-US"/>
        </w:rPr>
      </w:pPr>
      <w:r w:rsidRPr="001B06F2">
        <w:rPr>
          <w:b/>
        </w:rPr>
        <w:t>Scientific and Clinical Knowledge:</w:t>
      </w:r>
      <w:r>
        <w:rPr>
          <w:b/>
        </w:rPr>
        <w:t xml:space="preserve"> </w:t>
      </w:r>
      <w:r>
        <w:t>On graduation an endorsed conscious sedation dentist will have a body of knowledge that includes the extended understanding of recent developments in this area of practice and its professional practice, as well as knowledge of research principles and methods applicable to this area of practice and its professional practice</w:t>
      </w:r>
    </w:p>
    <w:p w:rsidR="00B3645A" w:rsidRPr="007D76C5" w:rsidRDefault="00B3645A" w:rsidP="00B3645A">
      <w:pPr>
        <w:pStyle w:val="AHPRANumberedlistlevel1"/>
        <w:spacing w:before="120" w:after="200"/>
        <w:ind w:left="369" w:hanging="369"/>
      </w:pPr>
      <w:r w:rsidRPr="000A0622">
        <w:rPr>
          <w:b/>
          <w:lang w:val="en-US"/>
        </w:rPr>
        <w:t xml:space="preserve">Patient care: </w:t>
      </w:r>
      <w:r>
        <w:t>On graduation an endorsed conscious sedation dentist will, with a high level of personal autonomy and accountability, be able to</w:t>
      </w:r>
      <w:r w:rsidRPr="009E554B">
        <w:t xml:space="preserve"> apply highly specialised knowledge and skills within this area of practice</w:t>
      </w:r>
      <w:r>
        <w:t>.</w:t>
      </w:r>
      <w:r w:rsidRPr="009E554B">
        <w:t xml:space="preserve"> </w:t>
      </w:r>
      <w:r>
        <w:t>This includes</w:t>
      </w:r>
      <w:r w:rsidRPr="009E554B">
        <w:t xml:space="preserve"> clinical information gathering, diagnosis and management planning, clinical treatment and evaluation</w:t>
      </w:r>
      <w:r>
        <w:t>.</w:t>
      </w:r>
    </w:p>
    <w:p w:rsidR="00B3645A" w:rsidRPr="000E7E28" w:rsidRDefault="00B3645A" w:rsidP="00B3645A">
      <w:pPr>
        <w:pStyle w:val="AHPRASubhead"/>
      </w:pPr>
      <w:r>
        <w:t>Options statement</w:t>
      </w:r>
    </w:p>
    <w:p w:rsidR="00B3645A" w:rsidRPr="00223D63" w:rsidRDefault="00223D63" w:rsidP="00B3645A">
      <w:pPr>
        <w:rPr>
          <w:b/>
        </w:rPr>
      </w:pPr>
      <w:r>
        <w:rPr>
          <w:b/>
        </w:rPr>
        <w:t>Option 1: s</w:t>
      </w:r>
      <w:r w:rsidR="00B3645A" w:rsidRPr="00223D63">
        <w:rPr>
          <w:b/>
        </w:rPr>
        <w:t>tatus quo</w:t>
      </w:r>
    </w:p>
    <w:p w:rsidR="00B3645A" w:rsidRDefault="00B3645A" w:rsidP="00B3645A">
      <w:pPr>
        <w:pStyle w:val="AHPRAbody"/>
      </w:pPr>
      <w:r>
        <w:t xml:space="preserve">There are currently no specific entry level competencies for endorsed conscious sedation dentists. This prevents from ensuring that all applicants for endorsement of registration for conscious sedation meet the minimum professional standards. </w:t>
      </w:r>
    </w:p>
    <w:p w:rsidR="00B3645A" w:rsidRDefault="00B3645A" w:rsidP="00B3645A">
      <w:pPr>
        <w:pStyle w:val="AHPRAbody"/>
      </w:pPr>
      <w:r w:rsidRPr="00A71104">
        <w:t xml:space="preserve">The Board does not consider status quo to be a sustainable or viable option for the future.  </w:t>
      </w:r>
    </w:p>
    <w:p w:rsidR="00B3645A" w:rsidRPr="00223D63" w:rsidRDefault="00B3645A" w:rsidP="00B3645A">
      <w:pPr>
        <w:rPr>
          <w:b/>
        </w:rPr>
      </w:pPr>
      <w:r w:rsidRPr="00223D63">
        <w:rPr>
          <w:b/>
        </w:rPr>
        <w:t>Option 2: development of entry level competencies</w:t>
      </w:r>
    </w:p>
    <w:p w:rsidR="00B3645A" w:rsidRDefault="00B3645A" w:rsidP="00B3645A">
      <w:pPr>
        <w:pStyle w:val="AHPRAbody"/>
      </w:pPr>
      <w:r>
        <w:t>The development of entry level competencies will allow for:</w:t>
      </w:r>
    </w:p>
    <w:p w:rsidR="00B3645A" w:rsidRDefault="00B3645A" w:rsidP="00D47F11">
      <w:pPr>
        <w:pStyle w:val="AHPRAbody"/>
        <w:numPr>
          <w:ilvl w:val="0"/>
          <w:numId w:val="22"/>
        </w:numPr>
        <w:spacing w:after="0"/>
        <w:ind w:left="369" w:hanging="369"/>
      </w:pPr>
      <w:r>
        <w:t xml:space="preserve">consistent and transparent assessment of applications for endorsement of registration in conscious sedation, including assessment of qualifications that are not approved by the Board </w:t>
      </w:r>
    </w:p>
    <w:p w:rsidR="00B3645A" w:rsidRDefault="00B3645A" w:rsidP="00D47F11">
      <w:pPr>
        <w:pStyle w:val="AHPRAbody"/>
        <w:numPr>
          <w:ilvl w:val="0"/>
          <w:numId w:val="22"/>
        </w:numPr>
        <w:spacing w:after="0"/>
        <w:ind w:left="369" w:hanging="369"/>
      </w:pPr>
      <w:r>
        <w:t>consistent application of threshold entry level competency standards for endorsed dentists in conscious sedation, and</w:t>
      </w:r>
    </w:p>
    <w:p w:rsidR="00B3645A" w:rsidRPr="00191C73" w:rsidRDefault="00B3645A" w:rsidP="00D47F11">
      <w:pPr>
        <w:pStyle w:val="AHPRAbody"/>
        <w:numPr>
          <w:ilvl w:val="0"/>
          <w:numId w:val="22"/>
        </w:numPr>
        <w:ind w:left="369" w:hanging="369"/>
      </w:pPr>
      <w:r w:rsidRPr="00191C73">
        <w:t>the accreditation of programs study leading to endorsement.</w:t>
      </w:r>
    </w:p>
    <w:p w:rsidR="00B3645A" w:rsidRPr="001A54D0" w:rsidRDefault="00B3645A" w:rsidP="00B3645A">
      <w:pPr>
        <w:pStyle w:val="AHPRAbody"/>
      </w:pPr>
      <w:r>
        <w:t xml:space="preserve">The Board is of the view that option 2 is preferable. </w:t>
      </w:r>
    </w:p>
    <w:p w:rsidR="00B3645A" w:rsidRDefault="00B3645A" w:rsidP="00B3645A">
      <w:pPr>
        <w:pStyle w:val="AHPRASubhead"/>
      </w:pPr>
      <w:r>
        <w:t>Questions for consideration</w:t>
      </w:r>
    </w:p>
    <w:p w:rsidR="00B3645A" w:rsidRDefault="00B3645A" w:rsidP="00B3645A">
      <w:pPr>
        <w:pStyle w:val="AHPRAbody"/>
      </w:pPr>
      <w:r>
        <w:t>The Board is inviting feedback on proposed competencies, specifically:</w:t>
      </w:r>
    </w:p>
    <w:p w:rsidR="00B3645A" w:rsidRDefault="00B3645A" w:rsidP="00D47F11">
      <w:pPr>
        <w:pStyle w:val="AHPRAbody"/>
        <w:numPr>
          <w:ilvl w:val="0"/>
          <w:numId w:val="20"/>
        </w:numPr>
        <w:spacing w:after="120"/>
        <w:ind w:left="369" w:hanging="369"/>
      </w:pPr>
      <w:r>
        <w:t>Is the purpose of the proposed competencies understood?</w:t>
      </w:r>
    </w:p>
    <w:p w:rsidR="00B3645A" w:rsidRDefault="00B3645A" w:rsidP="00D47F11">
      <w:pPr>
        <w:pStyle w:val="AHPRAbody"/>
        <w:numPr>
          <w:ilvl w:val="0"/>
          <w:numId w:val="20"/>
        </w:numPr>
        <w:spacing w:after="120"/>
        <w:ind w:left="369" w:hanging="369"/>
      </w:pPr>
      <w:r>
        <w:t>Is the content and structure of the proposed competencies clear?</w:t>
      </w:r>
    </w:p>
    <w:p w:rsidR="00B3645A" w:rsidRDefault="00B3645A" w:rsidP="00D47F11">
      <w:pPr>
        <w:pStyle w:val="AHPRAbody"/>
        <w:numPr>
          <w:ilvl w:val="0"/>
          <w:numId w:val="20"/>
        </w:numPr>
        <w:spacing w:after="120"/>
        <w:ind w:left="369" w:hanging="369"/>
      </w:pPr>
      <w:r>
        <w:t>Does any of the content need to be changed or removed? If so, provide details</w:t>
      </w:r>
    </w:p>
    <w:p w:rsidR="00B3645A" w:rsidRDefault="005663DF" w:rsidP="00D47F11">
      <w:pPr>
        <w:pStyle w:val="AHPRAbody"/>
        <w:numPr>
          <w:ilvl w:val="0"/>
          <w:numId w:val="20"/>
        </w:numPr>
        <w:spacing w:after="120"/>
        <w:ind w:left="369" w:hanging="369"/>
      </w:pPr>
      <w:r>
        <w:t>Do you think that</w:t>
      </w:r>
      <w:r w:rsidR="00B3645A">
        <w:t xml:space="preserve"> the competencies </w:t>
      </w:r>
      <w:r>
        <w:t xml:space="preserve">should </w:t>
      </w:r>
      <w:r w:rsidR="00B3645A">
        <w:t xml:space="preserve">only include those specific to the practice of conscious sedation (i.e. those in addition to the ones expected of general dentists)? </w:t>
      </w:r>
    </w:p>
    <w:p w:rsidR="00B3645A" w:rsidRDefault="00B3645A" w:rsidP="00D47F11">
      <w:pPr>
        <w:pStyle w:val="AHPRAbody"/>
        <w:numPr>
          <w:ilvl w:val="0"/>
          <w:numId w:val="20"/>
        </w:numPr>
        <w:spacing w:after="120"/>
        <w:ind w:left="369" w:hanging="369"/>
      </w:pPr>
      <w:r>
        <w:lastRenderedPageBreak/>
        <w:t>Do you have any other comments on the proposed competencies?</w:t>
      </w:r>
    </w:p>
    <w:p w:rsidR="00965EC6" w:rsidRPr="000E7E28" w:rsidRDefault="00B3645A" w:rsidP="00D47F11">
      <w:pPr>
        <w:pStyle w:val="AHPRAbody"/>
        <w:numPr>
          <w:ilvl w:val="0"/>
          <w:numId w:val="20"/>
        </w:numPr>
        <w:ind w:left="369" w:hanging="369"/>
      </w:pPr>
      <w:r>
        <w:t>How often do you think the competencies should be review? E.g. every three years, every five years</w:t>
      </w:r>
    </w:p>
    <w:p w:rsidR="00223D63" w:rsidRDefault="00223D63" w:rsidP="00223D63">
      <w:pPr>
        <w:pStyle w:val="AHPRASubhead"/>
      </w:pPr>
      <w:r w:rsidRPr="00206248">
        <w:t>Attachment</w:t>
      </w:r>
      <w:r>
        <w:t>s</w:t>
      </w:r>
    </w:p>
    <w:p w:rsidR="00223D63" w:rsidRDefault="00223D63" w:rsidP="00223D63">
      <w:pPr>
        <w:pStyle w:val="AHPRAbody"/>
      </w:pPr>
      <w:r>
        <w:t xml:space="preserve">Attachment </w:t>
      </w:r>
      <w:r w:rsidR="00164B45">
        <w:t>1</w:t>
      </w:r>
      <w:r>
        <w:tab/>
        <w:t>E</w:t>
      </w:r>
      <w:r w:rsidRPr="005D1FA1">
        <w:t xml:space="preserve">ntry level competencies for </w:t>
      </w:r>
      <w:r>
        <w:t>endorsement of registration for conscious sedation</w:t>
      </w:r>
    </w:p>
    <w:p w:rsidR="005663DF" w:rsidRDefault="00223D63" w:rsidP="00223D63">
      <w:pPr>
        <w:pStyle w:val="AHPRAbody"/>
      </w:pPr>
      <w:r>
        <w:t xml:space="preserve">Attachment </w:t>
      </w:r>
      <w:r w:rsidR="00164B45">
        <w:t>2</w:t>
      </w:r>
      <w:r>
        <w:tab/>
      </w:r>
      <w:r w:rsidRPr="00675C9C">
        <w:rPr>
          <w:lang w:val="en-US"/>
        </w:rPr>
        <w:t xml:space="preserve">Board’s statement of assessment against the COAG principles for best </w:t>
      </w:r>
      <w:r>
        <w:rPr>
          <w:lang w:val="en-US"/>
        </w:rPr>
        <w:tab/>
      </w:r>
      <w:r>
        <w:rPr>
          <w:lang w:val="en-US"/>
        </w:rPr>
        <w:tab/>
      </w:r>
      <w:r>
        <w:rPr>
          <w:lang w:val="en-US"/>
        </w:rPr>
        <w:tab/>
      </w:r>
      <w:r>
        <w:rPr>
          <w:lang w:val="en-US"/>
        </w:rPr>
        <w:tab/>
      </w:r>
      <w:r w:rsidRPr="00675C9C">
        <w:rPr>
          <w:lang w:val="en-US"/>
        </w:rPr>
        <w:t>practice regulation</w:t>
      </w:r>
      <w:r>
        <w:rPr>
          <w:lang w:val="en-US"/>
        </w:rPr>
        <w:t xml:space="preserve"> - entry</w:t>
      </w:r>
      <w:r>
        <w:t xml:space="preserve"> level competencies for endorsement of registration for </w:t>
      </w:r>
      <w:r>
        <w:tab/>
      </w:r>
      <w:r>
        <w:tab/>
      </w:r>
      <w:r>
        <w:tab/>
        <w:t>conscious sedation</w:t>
      </w:r>
    </w:p>
    <w:p w:rsidR="00056F8F" w:rsidRDefault="00056F8F" w:rsidP="00223D63">
      <w:pPr>
        <w:pStyle w:val="AHPRAbody"/>
      </w:pPr>
    </w:p>
    <w:p w:rsidR="00124242" w:rsidRDefault="00124242" w:rsidP="00223D63">
      <w:pPr>
        <w:pStyle w:val="AHPRAbody"/>
        <w:sectPr w:rsidR="00124242" w:rsidSect="00D47F11">
          <w:footerReference w:type="default" r:id="rId13"/>
          <w:headerReference w:type="first" r:id="rId14"/>
          <w:footerReference w:type="first" r:id="rId15"/>
          <w:pgSz w:w="11906" w:h="16838"/>
          <w:pgMar w:top="1440" w:right="1440" w:bottom="709" w:left="1440" w:header="708" w:footer="1163" w:gutter="0"/>
          <w:cols w:space="708"/>
          <w:titlePg/>
          <w:docGrid w:linePitch="360"/>
        </w:sectPr>
      </w:pPr>
    </w:p>
    <w:p w:rsidR="00124242" w:rsidRPr="00132653" w:rsidRDefault="00663A9F" w:rsidP="00124242">
      <w:pPr>
        <w:pStyle w:val="AHPRADocumenttitle"/>
      </w:pPr>
      <w:r>
        <w:rPr>
          <w:noProof/>
          <w:lang w:val="en-GB" w:eastAsia="en-GB"/>
        </w:rPr>
        <w:lastRenderedPageBreak/>
        <w:pict>
          <v:shape id="AutoShape 3" o:spid="_x0000_s1027" type="#_x0000_t32" style="position:absolute;margin-left:-63.35pt;margin-top:25.8pt;width:302.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adj="71,-1,71"/>
        </w:pict>
      </w:r>
      <w:r w:rsidR="00124242" w:rsidRPr="00132653">
        <w:rPr>
          <w:noProof/>
          <w:lang w:val="en-GB" w:eastAsia="en-GB"/>
        </w:rPr>
        <w:t>Conscious sedation endorsement</w:t>
      </w:r>
    </w:p>
    <w:p w:rsidR="00124242" w:rsidRPr="00132653" w:rsidRDefault="00124242" w:rsidP="00124242">
      <w:pPr>
        <w:pStyle w:val="AHPRAbody"/>
      </w:pPr>
      <w:r>
        <w:t>November 2016</w:t>
      </w:r>
    </w:p>
    <w:p w:rsidR="00124242" w:rsidRPr="00132653" w:rsidRDefault="00124242" w:rsidP="00124242">
      <w:pPr>
        <w:pStyle w:val="AHPRADocumentsubheading"/>
      </w:pPr>
      <w:r w:rsidRPr="00132653">
        <w:t>Entry level competencies for endorsed conscious sedation dentist</w:t>
      </w:r>
    </w:p>
    <w:p w:rsidR="00124242" w:rsidRPr="00132653" w:rsidRDefault="00124242" w:rsidP="00124242">
      <w:pPr>
        <w:pStyle w:val="AHPRAbody"/>
      </w:pPr>
      <w:r w:rsidRPr="00132653">
        <w:t xml:space="preserve">This document describes the </w:t>
      </w:r>
      <w:r w:rsidRPr="00132653">
        <w:rPr>
          <w:i/>
        </w:rPr>
        <w:t xml:space="preserve">entry level competency standards </w:t>
      </w:r>
      <w:r w:rsidRPr="00132653">
        <w:t>expected of applicants for endorsement of registration in the conscious sedation area of practice.</w:t>
      </w:r>
    </w:p>
    <w:p w:rsidR="00124242" w:rsidRPr="00132653" w:rsidRDefault="00124242" w:rsidP="00124242">
      <w:pPr>
        <w:pStyle w:val="AHPRASubheading"/>
      </w:pPr>
      <w:r w:rsidRPr="00132653">
        <w:t>Domains</w:t>
      </w:r>
    </w:p>
    <w:p w:rsidR="00124242" w:rsidRPr="00132653" w:rsidRDefault="00124242" w:rsidP="00124242">
      <w:pPr>
        <w:pStyle w:val="AHPRAbody"/>
      </w:pPr>
      <w:r w:rsidRPr="00132653">
        <w:t>The five domains of the competency document are based on the domains listed in the Professional Attributes and Competencies of the Newly Qualified Dentist developed by the Australian Dental Council.</w:t>
      </w:r>
    </w:p>
    <w:p w:rsidR="00124242" w:rsidRPr="00132653" w:rsidRDefault="00124242" w:rsidP="00124242">
      <w:pPr>
        <w:pStyle w:val="AHPRAbody"/>
      </w:pPr>
      <w:r w:rsidRPr="00132653">
        <w:t>The domains represent the broad categories of professional activity that occur in the conscious sedation area of practice. Professional practice requires the integration of multiple competencies across all of the domains.</w:t>
      </w:r>
    </w:p>
    <w:p w:rsidR="00124242" w:rsidRPr="00132653" w:rsidRDefault="00124242" w:rsidP="00124242">
      <w:pPr>
        <w:pStyle w:val="AHPRAbody"/>
      </w:pPr>
      <w:r w:rsidRPr="00132653">
        <w:t>The domains are:</w:t>
      </w:r>
    </w:p>
    <w:p w:rsidR="00124242" w:rsidRPr="00132653" w:rsidRDefault="00124242" w:rsidP="00D47F11">
      <w:pPr>
        <w:pStyle w:val="AHPRANumberedlistlevel1"/>
        <w:numPr>
          <w:ilvl w:val="0"/>
          <w:numId w:val="19"/>
        </w:numPr>
        <w:spacing w:before="120"/>
        <w:rPr>
          <w:lang w:val="en-US"/>
        </w:rPr>
      </w:pPr>
      <w:r w:rsidRPr="00132653">
        <w:rPr>
          <w:b/>
        </w:rPr>
        <w:t>Professionalism:</w:t>
      </w:r>
      <w:r w:rsidRPr="00132653">
        <w:t xml:space="preserve"> </w:t>
      </w:r>
      <w:r w:rsidRPr="00132653">
        <w:rPr>
          <w:lang w:val="en-US"/>
        </w:rPr>
        <w:t>On graduation an endorsed conscious sedation dentist will have the knowledge and skills to demonstrate autonomy, expert judgment, adaptability and responsibility as a practitioner.</w:t>
      </w:r>
    </w:p>
    <w:p w:rsidR="00124242" w:rsidRPr="00132653" w:rsidRDefault="00124242" w:rsidP="00124242">
      <w:pPr>
        <w:pStyle w:val="AHPRANumberedlistlevel1"/>
        <w:spacing w:before="120"/>
        <w:ind w:left="369" w:hanging="369"/>
      </w:pPr>
      <w:r w:rsidRPr="00132653">
        <w:rPr>
          <w:b/>
        </w:rPr>
        <w:t>Communication and social skills:</w:t>
      </w:r>
      <w:r w:rsidRPr="00132653">
        <w:t xml:space="preserve"> On graduation an endorsed conscious sedation dentist will be able to interpret and transmit knowledge, skills and ideas to dental and non-dental audiences.</w:t>
      </w:r>
    </w:p>
    <w:p w:rsidR="00124242" w:rsidRPr="00132653" w:rsidRDefault="00124242" w:rsidP="00124242">
      <w:pPr>
        <w:pStyle w:val="AHPRANumberedlistlevel1"/>
        <w:spacing w:before="120"/>
        <w:ind w:left="369" w:hanging="369"/>
      </w:pPr>
      <w:r w:rsidRPr="00132653">
        <w:rPr>
          <w:b/>
        </w:rPr>
        <w:t>Critical thinking:</w:t>
      </w:r>
      <w:r w:rsidRPr="00132653">
        <w:t xml:space="preserve"> On graduation an endorsed conscious sedation dentist will have the expert, cognitive and technical skills in a body of knowledge or practice to independently analyse critically, reflect on and synthesise complex information, problems, concepts and theories and research and apply established theories to a body of knowledge or practice. </w:t>
      </w:r>
    </w:p>
    <w:p w:rsidR="00124242" w:rsidRPr="00132653" w:rsidRDefault="00124242" w:rsidP="00124242">
      <w:pPr>
        <w:pStyle w:val="AHPRANumberedlistlevel1"/>
        <w:spacing w:before="120"/>
        <w:ind w:left="369" w:hanging="369"/>
        <w:rPr>
          <w:lang w:val="en-US"/>
        </w:rPr>
      </w:pPr>
      <w:r w:rsidRPr="00132653">
        <w:rPr>
          <w:b/>
        </w:rPr>
        <w:t xml:space="preserve">Scientific and Clinical Knowledge: </w:t>
      </w:r>
      <w:r w:rsidRPr="00132653">
        <w:t>On graduation an endorsed conscious sedation dentist will have a body of knowledge that includes the extended understanding of recent developments in this area of practice and its professional practice, as well as knowledge of research principles and methods applicable to this area of practice and its professional practice</w:t>
      </w:r>
    </w:p>
    <w:p w:rsidR="00124242" w:rsidRPr="00132653" w:rsidRDefault="00124242" w:rsidP="00124242">
      <w:pPr>
        <w:pStyle w:val="AHPRANumberedlistlevel1"/>
        <w:spacing w:before="120"/>
        <w:ind w:left="369" w:hanging="369"/>
      </w:pPr>
      <w:r w:rsidRPr="00132653">
        <w:rPr>
          <w:b/>
          <w:lang w:val="en-US"/>
        </w:rPr>
        <w:t xml:space="preserve">Patient care: </w:t>
      </w:r>
      <w:r w:rsidRPr="00132653">
        <w:t>On graduation an endorsed conscious sedation dentist will, with a high level of personal autonomy and accountability, be able to apply highly specialised knowledge and skills within this area of practice. This includes clinical information gathering, diagnosis and management planning, clinical treatment and evaluation.</w:t>
      </w:r>
    </w:p>
    <w:p w:rsidR="00124242" w:rsidRPr="00132653" w:rsidRDefault="00124242" w:rsidP="00124242">
      <w:pPr>
        <w:pStyle w:val="AHPRASubheading"/>
      </w:pPr>
      <w:r w:rsidRPr="00132653">
        <w:t>Definition</w:t>
      </w:r>
    </w:p>
    <w:p w:rsidR="00124242" w:rsidRPr="00132653" w:rsidRDefault="00124242" w:rsidP="00124242">
      <w:pPr>
        <w:pStyle w:val="AHPRAbody"/>
      </w:pPr>
      <w:r w:rsidRPr="00132653">
        <w:t xml:space="preserve">The </w:t>
      </w:r>
      <w:hyperlink r:id="rId16" w:history="1">
        <w:r w:rsidRPr="00132653">
          <w:rPr>
            <w:rStyle w:val="Hyperlink"/>
          </w:rPr>
          <w:t>Endorsement for conscious sedation registration standard</w:t>
        </w:r>
      </w:hyperlink>
      <w:r w:rsidRPr="00132653">
        <w:t xml:space="preserve"> provides the following definitions:</w:t>
      </w:r>
    </w:p>
    <w:p w:rsidR="00124242" w:rsidRDefault="00124242" w:rsidP="00124242">
      <w:pPr>
        <w:pStyle w:val="AHPRAbody"/>
      </w:pPr>
      <w:r w:rsidRPr="00132653">
        <w:rPr>
          <w:b/>
        </w:rPr>
        <w:t>Conscious sedation</w:t>
      </w:r>
      <w:r w:rsidRPr="00132653">
        <w:rPr>
          <w:rStyle w:val="FootnoteReference"/>
        </w:rPr>
        <w:footnoteReference w:id="1"/>
      </w:r>
      <w:r w:rsidRPr="00132653">
        <w:t xml:space="preserve"> is a drug-induced depression of consciousness during which patients are able to respond purposefully to verbal commands or light tactile stimulation. Interventions to maintain a patent airway, spontaneous ventilation or cardiovascular function may, in exceptional circumstances, be required. Conscious sedation may be achieved by a wide variety of drugs including propofol, and may accompany local anaesthesia. All conscious sedation techniques should provide a margin of safety that is wide enough to render loss of consciousness unlikely.</w:t>
      </w:r>
    </w:p>
    <w:p w:rsidR="00124242" w:rsidRPr="00132653" w:rsidRDefault="00124242" w:rsidP="00124242">
      <w:pPr>
        <w:pStyle w:val="AHPRAbody"/>
      </w:pPr>
      <w:r>
        <w:lastRenderedPageBreak/>
        <w:t xml:space="preserve">Conscious sedation is a specific dental procedure that is part of procedural sedation. </w:t>
      </w:r>
    </w:p>
    <w:p w:rsidR="00124242" w:rsidRPr="00132653" w:rsidRDefault="00124242" w:rsidP="00124242">
      <w:pPr>
        <w:pStyle w:val="Default"/>
        <w:rPr>
          <w:sz w:val="20"/>
          <w:szCs w:val="20"/>
        </w:rPr>
      </w:pPr>
      <w:r w:rsidRPr="00132653">
        <w:rPr>
          <w:rStyle w:val="AHPRAbodyboldChar"/>
          <w:sz w:val="20"/>
          <w:szCs w:val="20"/>
        </w:rPr>
        <w:t>Endorsement</w:t>
      </w:r>
      <w:r w:rsidRPr="00132653">
        <w:rPr>
          <w:szCs w:val="20"/>
        </w:rPr>
        <w:t xml:space="preserve"> </w:t>
      </w:r>
      <w:r w:rsidRPr="00132653">
        <w:rPr>
          <w:sz w:val="20"/>
          <w:szCs w:val="20"/>
        </w:rPr>
        <w:t xml:space="preserve">refers to the provisions of the National Law (sections 15 and 98) that permit the Ministerial Council, on the recommendation of a National Board, to approve an area of practice for 98 of the National Law provides that the Board may: </w:t>
      </w:r>
    </w:p>
    <w:p w:rsidR="00124242" w:rsidRPr="00132653" w:rsidRDefault="00124242" w:rsidP="00124242">
      <w:pPr>
        <w:pStyle w:val="Default"/>
        <w:spacing w:after="200"/>
        <w:ind w:left="738" w:hanging="369"/>
        <w:rPr>
          <w:sz w:val="20"/>
          <w:szCs w:val="20"/>
        </w:rPr>
      </w:pPr>
      <w:r w:rsidRPr="00132653">
        <w:rPr>
          <w:i/>
          <w:iCs/>
          <w:sz w:val="20"/>
          <w:szCs w:val="20"/>
        </w:rPr>
        <w:t xml:space="preserve">(1) … in accordance with an approval given by the Ministerial Council under section 15, endorse the registration of a registered health practitioner registered by the Board as being qualified to practise in an approved area of practice for the health profession if the practitioner— </w:t>
      </w:r>
    </w:p>
    <w:p w:rsidR="00124242" w:rsidRPr="00132653" w:rsidRDefault="00124242" w:rsidP="00124242">
      <w:pPr>
        <w:pStyle w:val="Default"/>
        <w:spacing w:after="200"/>
        <w:ind w:left="1106" w:hanging="369"/>
        <w:rPr>
          <w:sz w:val="20"/>
          <w:szCs w:val="20"/>
        </w:rPr>
      </w:pPr>
      <w:r w:rsidRPr="00132653">
        <w:rPr>
          <w:i/>
          <w:iCs/>
          <w:sz w:val="20"/>
          <w:szCs w:val="20"/>
        </w:rPr>
        <w:t xml:space="preserve">(a) holds either of the following qualifications relevant to the endorsement— </w:t>
      </w:r>
    </w:p>
    <w:p w:rsidR="00124242" w:rsidRPr="00132653" w:rsidRDefault="00124242" w:rsidP="00124242">
      <w:pPr>
        <w:pStyle w:val="Default"/>
        <w:spacing w:after="200"/>
        <w:ind w:left="1475" w:hanging="369"/>
        <w:rPr>
          <w:sz w:val="20"/>
          <w:szCs w:val="20"/>
        </w:rPr>
      </w:pPr>
      <w:r w:rsidRPr="00132653">
        <w:rPr>
          <w:i/>
          <w:iCs/>
          <w:sz w:val="20"/>
          <w:szCs w:val="20"/>
        </w:rPr>
        <w:t xml:space="preserve">(i) an approved qualification; </w:t>
      </w:r>
    </w:p>
    <w:p w:rsidR="00124242" w:rsidRPr="00132653" w:rsidRDefault="00124242" w:rsidP="00124242">
      <w:pPr>
        <w:pStyle w:val="Default"/>
        <w:spacing w:after="200"/>
        <w:ind w:left="1475" w:hanging="369"/>
        <w:rPr>
          <w:sz w:val="20"/>
          <w:szCs w:val="20"/>
        </w:rPr>
      </w:pPr>
      <w:r w:rsidRPr="00132653">
        <w:rPr>
          <w:i/>
          <w:iCs/>
          <w:sz w:val="20"/>
          <w:szCs w:val="20"/>
        </w:rPr>
        <w:t xml:space="preserve">(ii) another qualification that, in the Board’s opinion, is substantially equivalent to, or based on similar competencies to, an approved qualification; and </w:t>
      </w:r>
    </w:p>
    <w:p w:rsidR="00124242" w:rsidRPr="00132653" w:rsidRDefault="00124242" w:rsidP="00124242">
      <w:pPr>
        <w:pStyle w:val="Default"/>
        <w:spacing w:after="200"/>
        <w:ind w:left="1106" w:hanging="369"/>
        <w:rPr>
          <w:sz w:val="20"/>
          <w:szCs w:val="20"/>
        </w:rPr>
      </w:pPr>
      <w:r w:rsidRPr="00132653">
        <w:rPr>
          <w:i/>
          <w:iCs/>
          <w:sz w:val="20"/>
          <w:szCs w:val="20"/>
        </w:rPr>
        <w:t xml:space="preserve">(b) complies with an approved registration standard relevant to the endorsement. </w:t>
      </w:r>
    </w:p>
    <w:p w:rsidR="00124242" w:rsidRPr="00132653" w:rsidRDefault="00124242" w:rsidP="00124242">
      <w:pPr>
        <w:pStyle w:val="Default"/>
        <w:spacing w:after="200"/>
        <w:ind w:left="738" w:hanging="369"/>
        <w:rPr>
          <w:sz w:val="20"/>
          <w:szCs w:val="20"/>
        </w:rPr>
      </w:pPr>
      <w:r w:rsidRPr="00132653">
        <w:rPr>
          <w:i/>
          <w:iCs/>
          <w:sz w:val="20"/>
          <w:szCs w:val="20"/>
        </w:rPr>
        <w:t xml:space="preserve">(2) An endorsement under subsection (1) must state— </w:t>
      </w:r>
    </w:p>
    <w:p w:rsidR="00124242" w:rsidRPr="00CD19D6" w:rsidRDefault="00124242" w:rsidP="00124242">
      <w:pPr>
        <w:pStyle w:val="Default"/>
        <w:spacing w:after="200"/>
        <w:ind w:left="1106" w:hanging="369"/>
        <w:rPr>
          <w:i/>
          <w:iCs/>
          <w:sz w:val="20"/>
          <w:szCs w:val="20"/>
        </w:rPr>
      </w:pPr>
      <w:r w:rsidRPr="00132653">
        <w:rPr>
          <w:i/>
          <w:iCs/>
          <w:sz w:val="20"/>
          <w:szCs w:val="20"/>
        </w:rPr>
        <w:t xml:space="preserve">(a) the approved area of practice to which the endorsement relates; and </w:t>
      </w:r>
    </w:p>
    <w:p w:rsidR="00124242" w:rsidRPr="00132653" w:rsidRDefault="00124242" w:rsidP="00124242">
      <w:pPr>
        <w:pStyle w:val="Default"/>
        <w:spacing w:after="200"/>
        <w:ind w:left="1106" w:hanging="369"/>
        <w:rPr>
          <w:sz w:val="20"/>
          <w:szCs w:val="20"/>
        </w:rPr>
      </w:pPr>
      <w:r w:rsidRPr="00132653">
        <w:rPr>
          <w:i/>
          <w:iCs/>
          <w:sz w:val="20"/>
          <w:szCs w:val="20"/>
        </w:rPr>
        <w:t xml:space="preserve">(b) any conditions applicable to the practice by the registered health practitioner in the approved area of practice. </w:t>
      </w:r>
    </w:p>
    <w:p w:rsidR="00124242" w:rsidRPr="000A2CD0" w:rsidRDefault="00124242" w:rsidP="00124242">
      <w:pPr>
        <w:rPr>
          <w:b/>
        </w:rPr>
      </w:pPr>
    </w:p>
    <w:p w:rsidR="00124242" w:rsidRPr="00132653" w:rsidRDefault="00124242" w:rsidP="00124242">
      <w:pPr>
        <w:spacing w:after="0"/>
        <w:rPr>
          <w:rFonts w:cs="Arial"/>
        </w:rPr>
      </w:pPr>
      <w:r w:rsidRPr="00132653">
        <w:br w:type="page"/>
      </w:r>
    </w:p>
    <w:p w:rsidR="00124242" w:rsidRPr="00132653" w:rsidRDefault="00124242" w:rsidP="00124242">
      <w:pPr>
        <w:pStyle w:val="AHPRAbody"/>
        <w:sectPr w:rsidR="00124242" w:rsidRPr="00132653" w:rsidSect="00124242">
          <w:headerReference w:type="default" r:id="rId17"/>
          <w:footerReference w:type="even" r:id="rId18"/>
          <w:footerReference w:type="default" r:id="rId19"/>
          <w:headerReference w:type="first" r:id="rId20"/>
          <w:footerReference w:type="first" r:id="rId21"/>
          <w:pgSz w:w="11900" w:h="16840"/>
          <w:pgMar w:top="1383" w:right="1247" w:bottom="992" w:left="1247" w:header="284" w:footer="686" w:gutter="0"/>
          <w:cols w:space="708"/>
          <w:titlePg/>
          <w:docGrid w:linePitch="326"/>
        </w:sectPr>
      </w:pPr>
    </w:p>
    <w:tbl>
      <w:tblPr>
        <w:tblStyle w:val="TableGrid"/>
        <w:tblW w:w="15134" w:type="dxa"/>
        <w:tblLook w:val="04A0" w:firstRow="1" w:lastRow="0" w:firstColumn="1" w:lastColumn="0" w:noHBand="0" w:noVBand="1"/>
      </w:tblPr>
      <w:tblGrid>
        <w:gridCol w:w="2518"/>
        <w:gridCol w:w="12616"/>
      </w:tblGrid>
      <w:tr w:rsidR="00124242" w:rsidRPr="00132653" w:rsidTr="00124242">
        <w:trPr>
          <w:tblHeader/>
        </w:trPr>
        <w:tc>
          <w:tcPr>
            <w:tcW w:w="2518" w:type="dxa"/>
            <w:shd w:val="clear" w:color="auto" w:fill="8DB3E2" w:themeFill="text2" w:themeFillTint="66"/>
          </w:tcPr>
          <w:p w:rsidR="00124242" w:rsidRPr="00132653" w:rsidRDefault="00124242" w:rsidP="00124242">
            <w:pPr>
              <w:rPr>
                <w:rFonts w:cs="Arial"/>
                <w:b/>
              </w:rPr>
            </w:pPr>
            <w:r w:rsidRPr="00132653">
              <w:rPr>
                <w:rFonts w:cs="Arial"/>
                <w:b/>
              </w:rPr>
              <w:lastRenderedPageBreak/>
              <w:t>Domain</w:t>
            </w:r>
          </w:p>
        </w:tc>
        <w:tc>
          <w:tcPr>
            <w:tcW w:w="12616" w:type="dxa"/>
            <w:shd w:val="clear" w:color="auto" w:fill="8DB3E2" w:themeFill="text2" w:themeFillTint="66"/>
          </w:tcPr>
          <w:p w:rsidR="00124242" w:rsidRPr="00132653" w:rsidRDefault="00124242" w:rsidP="00124242">
            <w:pPr>
              <w:rPr>
                <w:rFonts w:cs="Arial"/>
                <w:b/>
              </w:rPr>
            </w:pPr>
            <w:r w:rsidRPr="00132653">
              <w:rPr>
                <w:rFonts w:cs="Arial"/>
                <w:b/>
              </w:rPr>
              <w:t xml:space="preserve">Competencies </w:t>
            </w:r>
          </w:p>
        </w:tc>
      </w:tr>
      <w:tr w:rsidR="00124242" w:rsidRPr="00132653" w:rsidTr="00124242">
        <w:trPr>
          <w:trHeight w:val="825"/>
        </w:trPr>
        <w:tc>
          <w:tcPr>
            <w:tcW w:w="2518" w:type="dxa"/>
            <w:shd w:val="clear" w:color="auto" w:fill="F2F2F2" w:themeFill="background1" w:themeFillShade="F2"/>
          </w:tcPr>
          <w:p w:rsidR="00124242" w:rsidRPr="00132653" w:rsidRDefault="00124242" w:rsidP="00124242">
            <w:pPr>
              <w:spacing w:after="0"/>
              <w:rPr>
                <w:rFonts w:cs="Arial"/>
                <w:b/>
              </w:rPr>
            </w:pPr>
            <w:r w:rsidRPr="00132653">
              <w:rPr>
                <w:rFonts w:cs="Arial"/>
                <w:b/>
              </w:rPr>
              <w:t>1. Professionalism</w:t>
            </w:r>
          </w:p>
          <w:p w:rsidR="00124242" w:rsidRPr="00132653" w:rsidRDefault="00124242" w:rsidP="00124242">
            <w:pPr>
              <w:spacing w:after="0"/>
              <w:rPr>
                <w:rFonts w:cs="Arial"/>
                <w:b/>
              </w:rPr>
            </w:pPr>
            <w:r w:rsidRPr="00132653">
              <w:rPr>
                <w:rFonts w:cs="Arial"/>
              </w:rPr>
              <w:t>On graduation an endorsed conscious sedation dentist will have the knowledge and skills to demonstrate autonomy, expert judgement, adaptability and responsibility as a practitioner.</w:t>
            </w:r>
          </w:p>
        </w:tc>
        <w:tc>
          <w:tcPr>
            <w:tcW w:w="12616" w:type="dxa"/>
            <w:tcBorders>
              <w:bottom w:val="single" w:sz="4" w:space="0" w:color="auto"/>
            </w:tcBorders>
          </w:tcPr>
          <w:p w:rsidR="00124242" w:rsidRPr="00132653" w:rsidRDefault="00124242" w:rsidP="00124242">
            <w:pPr>
              <w:widowControl w:val="0"/>
              <w:autoSpaceDE w:val="0"/>
              <w:autoSpaceDN w:val="0"/>
              <w:adjustRightInd w:val="0"/>
              <w:spacing w:after="0"/>
              <w:jc w:val="both"/>
              <w:rPr>
                <w:rFonts w:cs="Arial"/>
              </w:rPr>
            </w:pPr>
            <w:r w:rsidRPr="00132653">
              <w:rPr>
                <w:rFonts w:cs="Arial"/>
              </w:rPr>
              <w:t>A graduate endorsed conscious sedation dentist is expected to be competent in:</w:t>
            </w:r>
          </w:p>
          <w:p w:rsidR="00124242" w:rsidRPr="00132653" w:rsidRDefault="00124242" w:rsidP="00D47F11">
            <w:pPr>
              <w:widowControl w:val="0"/>
              <w:numPr>
                <w:ilvl w:val="1"/>
                <w:numId w:val="23"/>
              </w:numPr>
              <w:tabs>
                <w:tab w:val="left" w:pos="720"/>
              </w:tabs>
              <w:autoSpaceDE w:val="0"/>
              <w:autoSpaceDN w:val="0"/>
              <w:adjustRightInd w:val="0"/>
              <w:spacing w:after="0"/>
              <w:ind w:left="369" w:hanging="369"/>
              <w:contextualSpacing/>
              <w:jc w:val="both"/>
              <w:rPr>
                <w:rFonts w:cs="Arial"/>
              </w:rPr>
            </w:pPr>
            <w:r w:rsidRPr="00132653">
              <w:rPr>
                <w:rFonts w:cs="Arial"/>
              </w:rPr>
              <w:t>recognising personal limitations and scope of the endorsement and knowing when to refer or seek advice appropriately</w:t>
            </w:r>
          </w:p>
          <w:p w:rsidR="00124242" w:rsidRPr="00132653" w:rsidRDefault="00124242" w:rsidP="00D47F11">
            <w:pPr>
              <w:widowControl w:val="0"/>
              <w:numPr>
                <w:ilvl w:val="1"/>
                <w:numId w:val="23"/>
              </w:numPr>
              <w:tabs>
                <w:tab w:val="left" w:pos="720"/>
              </w:tabs>
              <w:autoSpaceDE w:val="0"/>
              <w:autoSpaceDN w:val="0"/>
              <w:adjustRightInd w:val="0"/>
              <w:spacing w:after="0"/>
              <w:ind w:left="369" w:hanging="369"/>
              <w:contextualSpacing/>
              <w:jc w:val="both"/>
              <w:rPr>
                <w:rFonts w:cs="Arial"/>
              </w:rPr>
            </w:pPr>
            <w:r w:rsidRPr="00132653">
              <w:rPr>
                <w:rFonts w:cs="Arial"/>
              </w:rPr>
              <w:t>practising with personal and professional integrity, honesty and trustworthiness</w:t>
            </w:r>
          </w:p>
          <w:p w:rsidR="00124242" w:rsidRDefault="00124242" w:rsidP="00D47F11">
            <w:pPr>
              <w:widowControl w:val="0"/>
              <w:numPr>
                <w:ilvl w:val="1"/>
                <w:numId w:val="23"/>
              </w:numPr>
              <w:tabs>
                <w:tab w:val="left" w:pos="720"/>
              </w:tabs>
              <w:autoSpaceDE w:val="0"/>
              <w:autoSpaceDN w:val="0"/>
              <w:adjustRightInd w:val="0"/>
              <w:spacing w:after="0"/>
              <w:ind w:left="369" w:hanging="369"/>
              <w:contextualSpacing/>
              <w:jc w:val="both"/>
              <w:rPr>
                <w:rFonts w:cs="Arial"/>
              </w:rPr>
            </w:pPr>
            <w:r w:rsidRPr="00132653">
              <w:rPr>
                <w:rFonts w:cs="Arial"/>
              </w:rPr>
              <w:t>providing patient-centred care, including selecting and prioritising treatment options that are compassionate and respectful of patients’ best interests, dignity and choices relevant to the area of practice (i.e. conscious sedation)</w:t>
            </w:r>
          </w:p>
          <w:p w:rsidR="00124242" w:rsidRPr="00132653" w:rsidRDefault="00124242" w:rsidP="00D47F11">
            <w:pPr>
              <w:widowControl w:val="0"/>
              <w:numPr>
                <w:ilvl w:val="1"/>
                <w:numId w:val="23"/>
              </w:numPr>
              <w:tabs>
                <w:tab w:val="left" w:pos="720"/>
              </w:tabs>
              <w:autoSpaceDE w:val="0"/>
              <w:autoSpaceDN w:val="0"/>
              <w:adjustRightInd w:val="0"/>
              <w:spacing w:after="0"/>
              <w:ind w:left="369" w:hanging="369"/>
              <w:contextualSpacing/>
              <w:jc w:val="both"/>
              <w:rPr>
                <w:rFonts w:cs="Arial"/>
              </w:rPr>
            </w:pPr>
            <w:r>
              <w:rPr>
                <w:rFonts w:cs="Arial"/>
              </w:rPr>
              <w:t>understanding the limitations, barriers and issues which may arise from the local environment or the patients’ cultural background</w:t>
            </w:r>
          </w:p>
          <w:p w:rsidR="00124242" w:rsidRPr="00132653" w:rsidRDefault="00124242" w:rsidP="00D47F11">
            <w:pPr>
              <w:widowControl w:val="0"/>
              <w:numPr>
                <w:ilvl w:val="1"/>
                <w:numId w:val="23"/>
              </w:numPr>
              <w:tabs>
                <w:tab w:val="left" w:pos="720"/>
              </w:tabs>
              <w:autoSpaceDE w:val="0"/>
              <w:autoSpaceDN w:val="0"/>
              <w:adjustRightInd w:val="0"/>
              <w:spacing w:after="0"/>
              <w:ind w:left="369" w:hanging="369"/>
              <w:contextualSpacing/>
              <w:jc w:val="both"/>
              <w:rPr>
                <w:rFonts w:cs="Arial"/>
              </w:rPr>
            </w:pPr>
            <w:r w:rsidRPr="00132653">
              <w:rPr>
                <w:rFonts w:cs="Arial"/>
              </w:rPr>
              <w:t>understanding and applying the moral, cultural, ethical principles and legal responsibilities involved in the provision of conscious sedation as part of dental care to individual patients, communities and populations</w:t>
            </w:r>
          </w:p>
          <w:p w:rsidR="00124242" w:rsidRPr="00132653" w:rsidRDefault="00124242" w:rsidP="00D47F11">
            <w:pPr>
              <w:widowControl w:val="0"/>
              <w:numPr>
                <w:ilvl w:val="1"/>
                <w:numId w:val="23"/>
              </w:numPr>
              <w:tabs>
                <w:tab w:val="left" w:pos="720"/>
              </w:tabs>
              <w:autoSpaceDE w:val="0"/>
              <w:autoSpaceDN w:val="0"/>
              <w:adjustRightInd w:val="0"/>
              <w:spacing w:after="0"/>
              <w:ind w:left="369" w:hanging="369"/>
              <w:contextualSpacing/>
              <w:jc w:val="both"/>
              <w:rPr>
                <w:rFonts w:cs="Arial"/>
              </w:rPr>
            </w:pPr>
            <w:r w:rsidRPr="00132653">
              <w:rPr>
                <w:rFonts w:cs="Arial"/>
              </w:rPr>
              <w:t>displaying appropriate professional behaviour and communication skills towards all members of the dental team, health practitioners assisting, and referring health practitioner/s</w:t>
            </w:r>
          </w:p>
          <w:p w:rsidR="00124242" w:rsidRPr="00132653" w:rsidRDefault="00124242" w:rsidP="00D47F11">
            <w:pPr>
              <w:widowControl w:val="0"/>
              <w:numPr>
                <w:ilvl w:val="1"/>
                <w:numId w:val="23"/>
              </w:numPr>
              <w:tabs>
                <w:tab w:val="left" w:pos="720"/>
              </w:tabs>
              <w:autoSpaceDE w:val="0"/>
              <w:autoSpaceDN w:val="0"/>
              <w:adjustRightInd w:val="0"/>
              <w:spacing w:after="0"/>
              <w:ind w:left="369" w:hanging="369"/>
              <w:contextualSpacing/>
              <w:jc w:val="both"/>
              <w:rPr>
                <w:rFonts w:cs="Arial"/>
                <w:lang w:val="en-US"/>
              </w:rPr>
            </w:pPr>
            <w:r w:rsidRPr="00132653">
              <w:rPr>
                <w:rFonts w:cs="Arial"/>
              </w:rPr>
              <w:t xml:space="preserve">understanding and applying of legislation relevant to </w:t>
            </w:r>
            <w:r w:rsidRPr="00132653">
              <w:rPr>
                <w:rFonts w:cs="Arial"/>
                <w:lang w:val="en-US"/>
              </w:rPr>
              <w:t>practise as an endorsed dentist</w:t>
            </w:r>
          </w:p>
          <w:p w:rsidR="00124242" w:rsidRPr="00132653" w:rsidRDefault="00124242" w:rsidP="00D47F11">
            <w:pPr>
              <w:widowControl w:val="0"/>
              <w:numPr>
                <w:ilvl w:val="1"/>
                <w:numId w:val="23"/>
              </w:numPr>
              <w:tabs>
                <w:tab w:val="left" w:pos="720"/>
              </w:tabs>
              <w:autoSpaceDE w:val="0"/>
              <w:autoSpaceDN w:val="0"/>
              <w:adjustRightInd w:val="0"/>
              <w:spacing w:after="0"/>
              <w:ind w:left="369" w:hanging="369"/>
              <w:contextualSpacing/>
              <w:jc w:val="both"/>
              <w:rPr>
                <w:rFonts w:cs="Arial"/>
              </w:rPr>
            </w:pPr>
            <w:r w:rsidRPr="00132653">
              <w:rPr>
                <w:rFonts w:cs="Arial"/>
              </w:rPr>
              <w:t>demonstrating professional growth and development through research and learning</w:t>
            </w:r>
          </w:p>
          <w:p w:rsidR="00124242" w:rsidRPr="00132653" w:rsidRDefault="00124242" w:rsidP="00D47F11">
            <w:pPr>
              <w:widowControl w:val="0"/>
              <w:numPr>
                <w:ilvl w:val="1"/>
                <w:numId w:val="23"/>
              </w:numPr>
              <w:tabs>
                <w:tab w:val="left" w:pos="720"/>
              </w:tabs>
              <w:autoSpaceDE w:val="0"/>
              <w:autoSpaceDN w:val="0"/>
              <w:adjustRightInd w:val="0"/>
              <w:spacing w:after="0"/>
              <w:ind w:left="369" w:hanging="369"/>
              <w:contextualSpacing/>
              <w:jc w:val="both"/>
              <w:rPr>
                <w:rFonts w:cs="Arial"/>
              </w:rPr>
            </w:pPr>
            <w:r w:rsidRPr="00132653">
              <w:rPr>
                <w:rFonts w:cs="Arial"/>
              </w:rPr>
              <w:t>supporting the professional development and education relevant to the endorsement for all members of the dental and/or health community, and</w:t>
            </w:r>
          </w:p>
          <w:p w:rsidR="00124242" w:rsidRDefault="00124242" w:rsidP="00D47F11">
            <w:pPr>
              <w:widowControl w:val="0"/>
              <w:numPr>
                <w:ilvl w:val="1"/>
                <w:numId w:val="23"/>
              </w:numPr>
              <w:tabs>
                <w:tab w:val="left" w:pos="720"/>
              </w:tabs>
              <w:autoSpaceDE w:val="0"/>
              <w:autoSpaceDN w:val="0"/>
              <w:adjustRightInd w:val="0"/>
              <w:spacing w:after="0"/>
              <w:ind w:left="369" w:hanging="369"/>
              <w:contextualSpacing/>
              <w:jc w:val="both"/>
              <w:rPr>
                <w:rFonts w:cs="Arial"/>
              </w:rPr>
            </w:pPr>
            <w:r w:rsidRPr="00132653">
              <w:rPr>
                <w:rFonts w:cs="Arial"/>
              </w:rPr>
              <w:t xml:space="preserve">using </w:t>
            </w:r>
            <w:r>
              <w:rPr>
                <w:rFonts w:cs="Arial"/>
              </w:rPr>
              <w:t>a</w:t>
            </w:r>
            <w:r w:rsidRPr="00132653">
              <w:rPr>
                <w:rFonts w:cs="Arial"/>
              </w:rPr>
              <w:t xml:space="preserve"> system approach to safety and quality in health care</w:t>
            </w:r>
          </w:p>
          <w:p w:rsidR="00124242" w:rsidRDefault="00124242" w:rsidP="00D47F11">
            <w:pPr>
              <w:widowControl w:val="0"/>
              <w:numPr>
                <w:ilvl w:val="1"/>
                <w:numId w:val="23"/>
              </w:numPr>
              <w:tabs>
                <w:tab w:val="left" w:pos="720"/>
              </w:tabs>
              <w:autoSpaceDE w:val="0"/>
              <w:autoSpaceDN w:val="0"/>
              <w:adjustRightInd w:val="0"/>
              <w:spacing w:after="0"/>
              <w:ind w:left="369" w:hanging="369"/>
              <w:contextualSpacing/>
              <w:jc w:val="both"/>
              <w:rPr>
                <w:rFonts w:cs="Arial"/>
              </w:rPr>
            </w:pPr>
            <w:r>
              <w:rPr>
                <w:rFonts w:cs="Arial"/>
              </w:rPr>
              <w:t>understanding regulatory requirements relevant to conscious sedation</w:t>
            </w:r>
          </w:p>
          <w:p w:rsidR="00124242" w:rsidRPr="00132653" w:rsidRDefault="00124242" w:rsidP="00D47F11">
            <w:pPr>
              <w:widowControl w:val="0"/>
              <w:numPr>
                <w:ilvl w:val="1"/>
                <w:numId w:val="23"/>
              </w:numPr>
              <w:tabs>
                <w:tab w:val="left" w:pos="720"/>
              </w:tabs>
              <w:autoSpaceDE w:val="0"/>
              <w:autoSpaceDN w:val="0"/>
              <w:adjustRightInd w:val="0"/>
              <w:spacing w:after="0"/>
              <w:ind w:left="369" w:hanging="369"/>
              <w:contextualSpacing/>
              <w:jc w:val="both"/>
              <w:rPr>
                <w:rFonts w:cs="Arial"/>
              </w:rPr>
            </w:pPr>
            <w:r>
              <w:rPr>
                <w:rFonts w:cs="Arial"/>
              </w:rPr>
              <w:t xml:space="preserve">recognising the importance of continuing professional development relevant to the endorsement </w:t>
            </w:r>
          </w:p>
          <w:p w:rsidR="00124242" w:rsidRPr="00132653" w:rsidRDefault="00124242" w:rsidP="00124242">
            <w:pPr>
              <w:widowControl w:val="0"/>
              <w:tabs>
                <w:tab w:val="left" w:pos="220"/>
                <w:tab w:val="left" w:pos="720"/>
              </w:tabs>
              <w:autoSpaceDE w:val="0"/>
              <w:autoSpaceDN w:val="0"/>
              <w:adjustRightInd w:val="0"/>
              <w:spacing w:after="0"/>
              <w:ind w:left="1440"/>
              <w:contextualSpacing/>
              <w:rPr>
                <w:rFonts w:cs="Arial"/>
              </w:rPr>
            </w:pPr>
          </w:p>
        </w:tc>
      </w:tr>
      <w:tr w:rsidR="00124242" w:rsidRPr="00132653" w:rsidTr="00124242">
        <w:trPr>
          <w:trHeight w:val="562"/>
        </w:trPr>
        <w:tc>
          <w:tcPr>
            <w:tcW w:w="2518" w:type="dxa"/>
            <w:shd w:val="clear" w:color="auto" w:fill="F2F2F2" w:themeFill="background1" w:themeFillShade="F2"/>
          </w:tcPr>
          <w:p w:rsidR="00124242" w:rsidRPr="00132653" w:rsidRDefault="00124242" w:rsidP="00124242">
            <w:pPr>
              <w:spacing w:after="0"/>
              <w:rPr>
                <w:rFonts w:cs="Arial"/>
                <w:b/>
              </w:rPr>
            </w:pPr>
            <w:r w:rsidRPr="00132653">
              <w:rPr>
                <w:rFonts w:cs="Arial"/>
                <w:b/>
              </w:rPr>
              <w:t xml:space="preserve">2. Communication and Social Skills </w:t>
            </w:r>
          </w:p>
          <w:p w:rsidR="00124242" w:rsidRPr="00132653" w:rsidRDefault="00124242" w:rsidP="00124242">
            <w:pPr>
              <w:spacing w:after="0"/>
              <w:rPr>
                <w:rFonts w:cs="Arial"/>
                <w:b/>
              </w:rPr>
            </w:pPr>
            <w:r w:rsidRPr="00132653">
              <w:rPr>
                <w:rFonts w:cs="Arial"/>
              </w:rPr>
              <w:t>On graduation an endorsed conscious sedation dentist will be able to in</w:t>
            </w:r>
            <w:r>
              <w:rPr>
                <w:rFonts w:cs="Arial"/>
              </w:rPr>
              <w:t xml:space="preserve">terpret and transmit knowledge, skills </w:t>
            </w:r>
            <w:r w:rsidRPr="00132653">
              <w:rPr>
                <w:rFonts w:cs="Arial"/>
              </w:rPr>
              <w:t>and ideas to dental and non-dental audiences.</w:t>
            </w:r>
          </w:p>
        </w:tc>
        <w:tc>
          <w:tcPr>
            <w:tcW w:w="12616" w:type="dxa"/>
          </w:tcPr>
          <w:p w:rsidR="00124242" w:rsidRPr="00132653" w:rsidRDefault="00124242" w:rsidP="00124242">
            <w:pPr>
              <w:widowControl w:val="0"/>
              <w:autoSpaceDE w:val="0"/>
              <w:autoSpaceDN w:val="0"/>
              <w:adjustRightInd w:val="0"/>
              <w:spacing w:after="0"/>
              <w:jc w:val="both"/>
              <w:rPr>
                <w:rFonts w:cs="Arial"/>
              </w:rPr>
            </w:pPr>
            <w:r w:rsidRPr="00132653">
              <w:rPr>
                <w:rFonts w:cs="Arial"/>
              </w:rPr>
              <w:t>A graduate endorsed conscious sedation dentist is expected to be competent in:</w:t>
            </w:r>
          </w:p>
          <w:p w:rsidR="00124242" w:rsidRPr="00132653" w:rsidRDefault="00124242" w:rsidP="00D47F11">
            <w:pPr>
              <w:widowControl w:val="0"/>
              <w:numPr>
                <w:ilvl w:val="1"/>
                <w:numId w:val="24"/>
              </w:numPr>
              <w:tabs>
                <w:tab w:val="left" w:pos="720"/>
              </w:tabs>
              <w:autoSpaceDE w:val="0"/>
              <w:autoSpaceDN w:val="0"/>
              <w:adjustRightInd w:val="0"/>
              <w:spacing w:after="0"/>
              <w:ind w:left="369" w:hanging="369"/>
              <w:contextualSpacing/>
              <w:jc w:val="both"/>
              <w:rPr>
                <w:rFonts w:cs="Arial"/>
              </w:rPr>
            </w:pPr>
            <w:r w:rsidRPr="00132653">
              <w:rPr>
                <w:rFonts w:cs="Arial"/>
              </w:rPr>
              <w:t xml:space="preserve">identifying and understanding a patient’s expectations, desires and attitudes when planning and delivering treatment under conscious sedation </w:t>
            </w:r>
          </w:p>
          <w:p w:rsidR="00124242" w:rsidRPr="00132653" w:rsidRDefault="00124242" w:rsidP="00D47F11">
            <w:pPr>
              <w:widowControl w:val="0"/>
              <w:numPr>
                <w:ilvl w:val="1"/>
                <w:numId w:val="24"/>
              </w:numPr>
              <w:tabs>
                <w:tab w:val="left" w:pos="720"/>
              </w:tabs>
              <w:autoSpaceDE w:val="0"/>
              <w:autoSpaceDN w:val="0"/>
              <w:adjustRightInd w:val="0"/>
              <w:spacing w:after="0"/>
              <w:ind w:left="369" w:hanging="369"/>
              <w:contextualSpacing/>
              <w:jc w:val="both"/>
              <w:rPr>
                <w:rFonts w:cs="Arial"/>
              </w:rPr>
            </w:pPr>
            <w:r w:rsidRPr="00132653">
              <w:rPr>
                <w:rFonts w:cs="Arial"/>
              </w:rPr>
              <w:t>communicating effectively with patients, their families, relatives and carers in a manner that takes into account factors such as their age, intellectual development, social and cultural background and relevant to the endorsement</w:t>
            </w:r>
          </w:p>
          <w:p w:rsidR="00124242" w:rsidRPr="00132653" w:rsidRDefault="00124242" w:rsidP="00D47F11">
            <w:pPr>
              <w:widowControl w:val="0"/>
              <w:numPr>
                <w:ilvl w:val="1"/>
                <w:numId w:val="24"/>
              </w:numPr>
              <w:tabs>
                <w:tab w:val="left" w:pos="720"/>
              </w:tabs>
              <w:autoSpaceDE w:val="0"/>
              <w:autoSpaceDN w:val="0"/>
              <w:adjustRightInd w:val="0"/>
              <w:spacing w:after="0"/>
              <w:ind w:left="369" w:hanging="369"/>
              <w:contextualSpacing/>
              <w:jc w:val="both"/>
              <w:rPr>
                <w:rFonts w:cs="Arial"/>
              </w:rPr>
            </w:pPr>
            <w:r w:rsidRPr="00132653">
              <w:rPr>
                <w:rFonts w:cs="Arial"/>
              </w:rPr>
              <w:t>communicating effectively in all forms of health and legal reporting</w:t>
            </w:r>
          </w:p>
          <w:p w:rsidR="00124242" w:rsidRPr="00132653" w:rsidRDefault="00124242" w:rsidP="00D47F11">
            <w:pPr>
              <w:widowControl w:val="0"/>
              <w:numPr>
                <w:ilvl w:val="1"/>
                <w:numId w:val="24"/>
              </w:numPr>
              <w:tabs>
                <w:tab w:val="left" w:pos="720"/>
              </w:tabs>
              <w:autoSpaceDE w:val="0"/>
              <w:autoSpaceDN w:val="0"/>
              <w:adjustRightInd w:val="0"/>
              <w:spacing w:after="0"/>
              <w:ind w:left="369" w:hanging="369"/>
              <w:contextualSpacing/>
              <w:jc w:val="both"/>
              <w:rPr>
                <w:rFonts w:cs="Arial"/>
              </w:rPr>
            </w:pPr>
            <w:r w:rsidRPr="00132653">
              <w:rPr>
                <w:rFonts w:cs="Arial"/>
              </w:rPr>
              <w:t>interpreting and communicating knowledge, skills and ideas to the dental team and other health professionals</w:t>
            </w:r>
          </w:p>
          <w:p w:rsidR="00124242" w:rsidRDefault="00124242" w:rsidP="00D47F11">
            <w:pPr>
              <w:widowControl w:val="0"/>
              <w:numPr>
                <w:ilvl w:val="1"/>
                <w:numId w:val="24"/>
              </w:numPr>
              <w:tabs>
                <w:tab w:val="left" w:pos="720"/>
              </w:tabs>
              <w:autoSpaceDE w:val="0"/>
              <w:autoSpaceDN w:val="0"/>
              <w:adjustRightInd w:val="0"/>
              <w:spacing w:after="0"/>
              <w:ind w:left="369" w:hanging="369"/>
              <w:contextualSpacing/>
              <w:jc w:val="both"/>
              <w:rPr>
                <w:rFonts w:cs="Arial"/>
              </w:rPr>
            </w:pPr>
            <w:r w:rsidRPr="00132653">
              <w:rPr>
                <w:rFonts w:cs="Arial"/>
              </w:rPr>
              <w:t xml:space="preserve">understanding and demonstrating high level </w:t>
            </w:r>
            <w:r>
              <w:rPr>
                <w:rFonts w:cs="Arial"/>
              </w:rPr>
              <w:t xml:space="preserve">of </w:t>
            </w:r>
            <w:r w:rsidRPr="00132653">
              <w:rPr>
                <w:rFonts w:cs="Arial"/>
              </w:rPr>
              <w:t xml:space="preserve">human factor skills </w:t>
            </w:r>
          </w:p>
          <w:p w:rsidR="00124242" w:rsidRPr="00132653" w:rsidRDefault="00124242" w:rsidP="00D47F11">
            <w:pPr>
              <w:widowControl w:val="0"/>
              <w:numPr>
                <w:ilvl w:val="1"/>
                <w:numId w:val="24"/>
              </w:numPr>
              <w:tabs>
                <w:tab w:val="left" w:pos="720"/>
              </w:tabs>
              <w:autoSpaceDE w:val="0"/>
              <w:autoSpaceDN w:val="0"/>
              <w:adjustRightInd w:val="0"/>
              <w:spacing w:after="0"/>
              <w:ind w:left="369" w:hanging="369"/>
              <w:contextualSpacing/>
              <w:jc w:val="both"/>
              <w:rPr>
                <w:rFonts w:cs="Arial"/>
              </w:rPr>
            </w:pPr>
            <w:r>
              <w:rPr>
                <w:rFonts w:cs="Arial"/>
              </w:rPr>
              <w:t>providing pre and post-operative instructions to a patient or carer with regard to sedative techniques</w:t>
            </w:r>
          </w:p>
          <w:p w:rsidR="00124242" w:rsidRPr="00132653" w:rsidRDefault="00124242" w:rsidP="00124242">
            <w:pPr>
              <w:widowControl w:val="0"/>
              <w:tabs>
                <w:tab w:val="left" w:pos="220"/>
                <w:tab w:val="left" w:pos="720"/>
              </w:tabs>
              <w:autoSpaceDE w:val="0"/>
              <w:autoSpaceDN w:val="0"/>
              <w:adjustRightInd w:val="0"/>
              <w:spacing w:after="0"/>
              <w:ind w:left="1080"/>
              <w:rPr>
                <w:rFonts w:cs="Arial"/>
              </w:rPr>
            </w:pPr>
          </w:p>
        </w:tc>
      </w:tr>
      <w:tr w:rsidR="00124242" w:rsidRPr="00132653" w:rsidTr="00124242">
        <w:trPr>
          <w:trHeight w:val="615"/>
        </w:trPr>
        <w:tc>
          <w:tcPr>
            <w:tcW w:w="2518" w:type="dxa"/>
            <w:shd w:val="clear" w:color="auto" w:fill="F2F2F2" w:themeFill="background1" w:themeFillShade="F2"/>
          </w:tcPr>
          <w:p w:rsidR="00124242" w:rsidRPr="00132653" w:rsidRDefault="00124242" w:rsidP="00124242">
            <w:pPr>
              <w:spacing w:after="0"/>
              <w:rPr>
                <w:rFonts w:cs="Arial"/>
                <w:b/>
              </w:rPr>
            </w:pPr>
            <w:r w:rsidRPr="00132653">
              <w:rPr>
                <w:rFonts w:cs="Arial"/>
                <w:b/>
              </w:rPr>
              <w:t>3. Critical Thinking</w:t>
            </w:r>
          </w:p>
          <w:p w:rsidR="00124242" w:rsidRPr="00132653" w:rsidRDefault="00124242" w:rsidP="00124242">
            <w:pPr>
              <w:rPr>
                <w:rFonts w:cs="Arial"/>
                <w:i/>
              </w:rPr>
            </w:pPr>
            <w:r w:rsidRPr="00132653">
              <w:rPr>
                <w:rFonts w:cs="Arial"/>
              </w:rPr>
              <w:t xml:space="preserve">On graduation an endorsed conscious sedation dentist will have the expert, cognitive and technical skills in a body of knowledge or practice to independently analyse critically, reflect on and </w:t>
            </w:r>
            <w:r w:rsidRPr="00132653">
              <w:rPr>
                <w:rFonts w:cs="Arial"/>
              </w:rPr>
              <w:lastRenderedPageBreak/>
              <w:t>synthesise complex information, problems, concepts and theories and research and apply established theories to a body of knowledge or practice</w:t>
            </w:r>
          </w:p>
        </w:tc>
        <w:tc>
          <w:tcPr>
            <w:tcW w:w="12616" w:type="dxa"/>
          </w:tcPr>
          <w:p w:rsidR="00124242" w:rsidRPr="00132653" w:rsidRDefault="00124242" w:rsidP="00124242">
            <w:pPr>
              <w:widowControl w:val="0"/>
              <w:tabs>
                <w:tab w:val="left" w:pos="720"/>
              </w:tabs>
              <w:autoSpaceDE w:val="0"/>
              <w:autoSpaceDN w:val="0"/>
              <w:adjustRightInd w:val="0"/>
              <w:spacing w:after="0"/>
              <w:jc w:val="both"/>
              <w:rPr>
                <w:rFonts w:cs="Arial"/>
              </w:rPr>
            </w:pPr>
            <w:r w:rsidRPr="00132653">
              <w:rPr>
                <w:rFonts w:cs="Arial"/>
              </w:rPr>
              <w:lastRenderedPageBreak/>
              <w:t>A graduate endorsed conscious sedation dentist is expected to be  competent, relevant to conscious sedation, in:</w:t>
            </w:r>
          </w:p>
          <w:p w:rsidR="00124242" w:rsidRPr="00132653" w:rsidRDefault="00124242" w:rsidP="00D47F11">
            <w:pPr>
              <w:widowControl w:val="0"/>
              <w:numPr>
                <w:ilvl w:val="1"/>
                <w:numId w:val="25"/>
              </w:numPr>
              <w:tabs>
                <w:tab w:val="left" w:pos="720"/>
              </w:tabs>
              <w:autoSpaceDE w:val="0"/>
              <w:autoSpaceDN w:val="0"/>
              <w:adjustRightInd w:val="0"/>
              <w:spacing w:after="0"/>
              <w:ind w:left="369" w:hanging="369"/>
              <w:contextualSpacing/>
              <w:jc w:val="both"/>
              <w:rPr>
                <w:rFonts w:cs="Arial"/>
              </w:rPr>
            </w:pPr>
            <w:r w:rsidRPr="00132653">
              <w:rPr>
                <w:rFonts w:cs="Arial"/>
              </w:rPr>
              <w:t xml:space="preserve">critically evaluating scientific research and literature, products and techniques to inform evidence based practice </w:t>
            </w:r>
          </w:p>
          <w:p w:rsidR="00124242" w:rsidRPr="00132653" w:rsidRDefault="00124242" w:rsidP="00D47F11">
            <w:pPr>
              <w:widowControl w:val="0"/>
              <w:numPr>
                <w:ilvl w:val="1"/>
                <w:numId w:val="25"/>
              </w:numPr>
              <w:tabs>
                <w:tab w:val="left" w:pos="720"/>
              </w:tabs>
              <w:autoSpaceDE w:val="0"/>
              <w:autoSpaceDN w:val="0"/>
              <w:adjustRightInd w:val="0"/>
              <w:spacing w:after="0"/>
              <w:ind w:left="369" w:hanging="369"/>
              <w:contextualSpacing/>
              <w:jc w:val="both"/>
              <w:rPr>
                <w:rFonts w:cs="Arial"/>
              </w:rPr>
            </w:pPr>
            <w:r w:rsidRPr="00132653">
              <w:rPr>
                <w:rFonts w:cs="Arial"/>
              </w:rPr>
              <w:t xml:space="preserve">synthesizing complex information, problems, concepts and theories </w:t>
            </w:r>
          </w:p>
          <w:p w:rsidR="00124242" w:rsidRPr="00132653" w:rsidRDefault="00124242" w:rsidP="00D47F11">
            <w:pPr>
              <w:widowControl w:val="0"/>
              <w:numPr>
                <w:ilvl w:val="1"/>
                <w:numId w:val="25"/>
              </w:numPr>
              <w:tabs>
                <w:tab w:val="left" w:pos="720"/>
              </w:tabs>
              <w:autoSpaceDE w:val="0"/>
              <w:autoSpaceDN w:val="0"/>
              <w:adjustRightInd w:val="0"/>
              <w:spacing w:after="0"/>
              <w:ind w:left="369" w:hanging="369"/>
              <w:contextualSpacing/>
              <w:jc w:val="both"/>
              <w:rPr>
                <w:rFonts w:cs="Arial"/>
              </w:rPr>
            </w:pPr>
            <w:r w:rsidRPr="00132653">
              <w:rPr>
                <w:rFonts w:cs="Arial"/>
              </w:rPr>
              <w:t>developing and embracing evidenced based and team centered management, and algorhythmic approaches to emergency management</w:t>
            </w:r>
          </w:p>
        </w:tc>
      </w:tr>
      <w:tr w:rsidR="00124242" w:rsidRPr="00132653" w:rsidTr="00124242">
        <w:trPr>
          <w:trHeight w:val="765"/>
        </w:trPr>
        <w:tc>
          <w:tcPr>
            <w:tcW w:w="2518" w:type="dxa"/>
            <w:shd w:val="clear" w:color="auto" w:fill="F2F2F2" w:themeFill="background1" w:themeFillShade="F2"/>
          </w:tcPr>
          <w:p w:rsidR="00124242" w:rsidRPr="00132653" w:rsidRDefault="00124242" w:rsidP="00124242">
            <w:pPr>
              <w:spacing w:after="0"/>
              <w:rPr>
                <w:rFonts w:cs="Arial"/>
                <w:b/>
              </w:rPr>
            </w:pPr>
            <w:r w:rsidRPr="00132653">
              <w:rPr>
                <w:rFonts w:cs="Arial"/>
                <w:b/>
              </w:rPr>
              <w:t xml:space="preserve">4. Scientific and clinical knowledge  </w:t>
            </w:r>
          </w:p>
          <w:p w:rsidR="00124242" w:rsidRPr="00132653" w:rsidRDefault="00124242" w:rsidP="00124242">
            <w:pPr>
              <w:spacing w:after="0"/>
              <w:rPr>
                <w:rFonts w:cs="Arial"/>
              </w:rPr>
            </w:pPr>
            <w:r w:rsidRPr="00132653">
              <w:rPr>
                <w:rFonts w:cs="Arial"/>
              </w:rPr>
              <w:t>On graduation an endorsed conscious sedation dentist will have a body of knowledge that includes the extended understanding of recent developments in this area of practice and its professional practice, as well as knowledge of research principles and methods applicable to this area of practice and its professional practice</w:t>
            </w:r>
          </w:p>
        </w:tc>
        <w:tc>
          <w:tcPr>
            <w:tcW w:w="12616" w:type="dxa"/>
            <w:tcBorders>
              <w:bottom w:val="single" w:sz="4" w:space="0" w:color="auto"/>
            </w:tcBorders>
          </w:tcPr>
          <w:p w:rsidR="00124242" w:rsidRPr="00132653" w:rsidRDefault="00124242" w:rsidP="00124242">
            <w:pPr>
              <w:widowControl w:val="0"/>
              <w:autoSpaceDE w:val="0"/>
              <w:autoSpaceDN w:val="0"/>
              <w:adjustRightInd w:val="0"/>
              <w:spacing w:after="0"/>
              <w:jc w:val="both"/>
              <w:rPr>
                <w:rFonts w:cs="Arial"/>
              </w:rPr>
            </w:pPr>
            <w:r w:rsidRPr="00132653">
              <w:rPr>
                <w:rFonts w:cs="Arial"/>
              </w:rPr>
              <w:t>A graduate endorsed conscious sedation dentist is expected to be competent in the knowledge of, relevant to conscious sedation, the:</w:t>
            </w:r>
          </w:p>
          <w:p w:rsidR="00124242" w:rsidRPr="00132653" w:rsidRDefault="00124242" w:rsidP="00D47F11">
            <w:pPr>
              <w:widowControl w:val="0"/>
              <w:numPr>
                <w:ilvl w:val="1"/>
                <w:numId w:val="26"/>
              </w:numPr>
              <w:tabs>
                <w:tab w:val="left" w:pos="220"/>
                <w:tab w:val="left" w:pos="720"/>
              </w:tabs>
              <w:autoSpaceDE w:val="0"/>
              <w:autoSpaceDN w:val="0"/>
              <w:adjustRightInd w:val="0"/>
              <w:spacing w:after="0"/>
              <w:ind w:left="369" w:hanging="369"/>
              <w:contextualSpacing/>
              <w:jc w:val="both"/>
              <w:rPr>
                <w:rFonts w:cs="Arial"/>
              </w:rPr>
            </w:pPr>
            <w:r w:rsidRPr="00132653">
              <w:rPr>
                <w:rFonts w:cs="Arial"/>
              </w:rPr>
              <w:t>historical and contemporary literature</w:t>
            </w:r>
          </w:p>
          <w:p w:rsidR="00124242" w:rsidRPr="00132653" w:rsidRDefault="00124242" w:rsidP="00D47F11">
            <w:pPr>
              <w:widowControl w:val="0"/>
              <w:numPr>
                <w:ilvl w:val="1"/>
                <w:numId w:val="26"/>
              </w:numPr>
              <w:tabs>
                <w:tab w:val="left" w:pos="220"/>
                <w:tab w:val="left" w:pos="720"/>
              </w:tabs>
              <w:autoSpaceDE w:val="0"/>
              <w:autoSpaceDN w:val="0"/>
              <w:adjustRightInd w:val="0"/>
              <w:spacing w:after="0"/>
              <w:ind w:left="369" w:hanging="369"/>
              <w:contextualSpacing/>
              <w:jc w:val="both"/>
              <w:rPr>
                <w:rFonts w:cs="Arial"/>
              </w:rPr>
            </w:pPr>
            <w:r w:rsidRPr="00132653">
              <w:rPr>
                <w:rFonts w:cs="Arial"/>
              </w:rPr>
              <w:t xml:space="preserve">scientific basis of </w:t>
            </w:r>
            <w:r>
              <w:rPr>
                <w:rFonts w:cs="Arial"/>
              </w:rPr>
              <w:t>conscious sedation</w:t>
            </w:r>
            <w:r w:rsidRPr="00132653">
              <w:rPr>
                <w:rFonts w:cs="Arial"/>
              </w:rPr>
              <w:t xml:space="preserve"> including the relevant biological, medical and psychosocial sciences </w:t>
            </w:r>
          </w:p>
          <w:p w:rsidR="00124242" w:rsidRPr="00132653" w:rsidRDefault="00124242" w:rsidP="00D47F11">
            <w:pPr>
              <w:widowControl w:val="0"/>
              <w:numPr>
                <w:ilvl w:val="1"/>
                <w:numId w:val="26"/>
              </w:numPr>
              <w:tabs>
                <w:tab w:val="left" w:pos="220"/>
                <w:tab w:val="left" w:pos="720"/>
              </w:tabs>
              <w:autoSpaceDE w:val="0"/>
              <w:autoSpaceDN w:val="0"/>
              <w:adjustRightInd w:val="0"/>
              <w:spacing w:after="0"/>
              <w:ind w:left="369" w:hanging="369"/>
              <w:contextualSpacing/>
              <w:jc w:val="both"/>
              <w:rPr>
                <w:rFonts w:cs="Arial"/>
              </w:rPr>
            </w:pPr>
            <w:r w:rsidRPr="00132653">
              <w:rPr>
                <w:rFonts w:cs="Arial"/>
              </w:rPr>
              <w:t xml:space="preserve">preoperative patient assessment techniques </w:t>
            </w:r>
          </w:p>
          <w:p w:rsidR="00124242" w:rsidRDefault="00124242" w:rsidP="00D47F11">
            <w:pPr>
              <w:widowControl w:val="0"/>
              <w:numPr>
                <w:ilvl w:val="1"/>
                <w:numId w:val="26"/>
              </w:numPr>
              <w:tabs>
                <w:tab w:val="left" w:pos="220"/>
                <w:tab w:val="left" w:pos="720"/>
              </w:tabs>
              <w:autoSpaceDE w:val="0"/>
              <w:autoSpaceDN w:val="0"/>
              <w:adjustRightInd w:val="0"/>
              <w:spacing w:after="0"/>
              <w:ind w:left="369" w:hanging="369"/>
              <w:contextualSpacing/>
              <w:jc w:val="both"/>
              <w:rPr>
                <w:rFonts w:cs="Arial"/>
              </w:rPr>
            </w:pPr>
            <w:r w:rsidRPr="00132653">
              <w:rPr>
                <w:rFonts w:cs="Arial"/>
              </w:rPr>
              <w:t xml:space="preserve">different </w:t>
            </w:r>
            <w:r>
              <w:rPr>
                <w:rFonts w:cs="Arial"/>
              </w:rPr>
              <w:t>states</w:t>
            </w:r>
            <w:r w:rsidRPr="00132653">
              <w:rPr>
                <w:rFonts w:cs="Arial"/>
              </w:rPr>
              <w:t xml:space="preserve"> of altered consciousness </w:t>
            </w:r>
            <w:r>
              <w:rPr>
                <w:rFonts w:cs="Arial"/>
              </w:rPr>
              <w:t>as with</w:t>
            </w:r>
            <w:r w:rsidRPr="00132653">
              <w:rPr>
                <w:rFonts w:cs="Arial"/>
              </w:rPr>
              <w:t xml:space="preserve"> conscious sedation</w:t>
            </w:r>
          </w:p>
          <w:p w:rsidR="00124242" w:rsidRPr="00132653" w:rsidRDefault="00124242" w:rsidP="00D47F11">
            <w:pPr>
              <w:widowControl w:val="0"/>
              <w:numPr>
                <w:ilvl w:val="1"/>
                <w:numId w:val="26"/>
              </w:numPr>
              <w:tabs>
                <w:tab w:val="left" w:pos="220"/>
                <w:tab w:val="left" w:pos="720"/>
              </w:tabs>
              <w:autoSpaceDE w:val="0"/>
              <w:autoSpaceDN w:val="0"/>
              <w:adjustRightInd w:val="0"/>
              <w:spacing w:after="0"/>
              <w:ind w:left="369" w:hanging="369"/>
              <w:contextualSpacing/>
              <w:jc w:val="both"/>
              <w:rPr>
                <w:rFonts w:cs="Arial"/>
              </w:rPr>
            </w:pPr>
            <w:r>
              <w:rPr>
                <w:rFonts w:cs="Arial"/>
              </w:rPr>
              <w:t>the limitations and risks of the various techniques used to induce conscious sedation</w:t>
            </w:r>
          </w:p>
          <w:p w:rsidR="00124242" w:rsidRPr="00132653" w:rsidRDefault="00124242" w:rsidP="00D47F11">
            <w:pPr>
              <w:widowControl w:val="0"/>
              <w:numPr>
                <w:ilvl w:val="1"/>
                <w:numId w:val="26"/>
              </w:numPr>
              <w:tabs>
                <w:tab w:val="left" w:pos="220"/>
                <w:tab w:val="left" w:pos="720"/>
              </w:tabs>
              <w:autoSpaceDE w:val="0"/>
              <w:autoSpaceDN w:val="0"/>
              <w:adjustRightInd w:val="0"/>
              <w:spacing w:after="0"/>
              <w:ind w:left="369" w:hanging="369"/>
              <w:contextualSpacing/>
              <w:jc w:val="both"/>
              <w:rPr>
                <w:rFonts w:cs="Arial"/>
              </w:rPr>
            </w:pPr>
            <w:r w:rsidRPr="00132653">
              <w:rPr>
                <w:rFonts w:cs="Arial"/>
              </w:rPr>
              <w:t xml:space="preserve">appropriate use in the clinical setting of various techniques used to induce conscious sedation </w:t>
            </w:r>
          </w:p>
          <w:p w:rsidR="00124242" w:rsidRPr="00132653" w:rsidRDefault="00124242" w:rsidP="00D47F11">
            <w:pPr>
              <w:widowControl w:val="0"/>
              <w:numPr>
                <w:ilvl w:val="1"/>
                <w:numId w:val="26"/>
              </w:numPr>
              <w:tabs>
                <w:tab w:val="left" w:pos="220"/>
                <w:tab w:val="left" w:pos="720"/>
              </w:tabs>
              <w:autoSpaceDE w:val="0"/>
              <w:autoSpaceDN w:val="0"/>
              <w:adjustRightInd w:val="0"/>
              <w:spacing w:after="0"/>
              <w:ind w:left="369" w:hanging="369"/>
              <w:contextualSpacing/>
              <w:jc w:val="both"/>
              <w:rPr>
                <w:rFonts w:cs="Arial"/>
              </w:rPr>
            </w:pPr>
            <w:r w:rsidRPr="00132653">
              <w:rPr>
                <w:rFonts w:cs="Arial"/>
              </w:rPr>
              <w:t xml:space="preserve">pharmaceutical agents </w:t>
            </w:r>
            <w:r>
              <w:rPr>
                <w:rFonts w:cs="Arial"/>
              </w:rPr>
              <w:t xml:space="preserve">relevant to conscious sedation, the various </w:t>
            </w:r>
            <w:r w:rsidRPr="00132653">
              <w:rPr>
                <w:rFonts w:cs="Arial"/>
              </w:rPr>
              <w:t>routes of administration</w:t>
            </w:r>
            <w:r>
              <w:rPr>
                <w:rFonts w:cs="Arial"/>
              </w:rPr>
              <w:t>, reversal and the</w:t>
            </w:r>
            <w:r w:rsidRPr="00132653">
              <w:rPr>
                <w:rFonts w:cs="Arial"/>
              </w:rPr>
              <w:t xml:space="preserve"> management of side effects  </w:t>
            </w:r>
          </w:p>
          <w:p w:rsidR="00124242" w:rsidRPr="00132653" w:rsidRDefault="00124242" w:rsidP="00D47F11">
            <w:pPr>
              <w:widowControl w:val="0"/>
              <w:numPr>
                <w:ilvl w:val="1"/>
                <w:numId w:val="26"/>
              </w:numPr>
              <w:tabs>
                <w:tab w:val="left" w:pos="220"/>
                <w:tab w:val="left" w:pos="720"/>
              </w:tabs>
              <w:autoSpaceDE w:val="0"/>
              <w:autoSpaceDN w:val="0"/>
              <w:adjustRightInd w:val="0"/>
              <w:spacing w:after="0"/>
              <w:ind w:left="369" w:hanging="369"/>
              <w:contextualSpacing/>
              <w:jc w:val="both"/>
              <w:rPr>
                <w:rFonts w:cs="Arial"/>
              </w:rPr>
            </w:pPr>
            <w:r w:rsidRPr="00132653">
              <w:rPr>
                <w:rFonts w:cs="Arial"/>
              </w:rPr>
              <w:t xml:space="preserve">the pre eminent place of non technical skills and human factors in preventing and managing emergencies </w:t>
            </w:r>
          </w:p>
          <w:p w:rsidR="00124242" w:rsidRPr="00132653" w:rsidRDefault="00124242" w:rsidP="00D47F11">
            <w:pPr>
              <w:widowControl w:val="0"/>
              <w:numPr>
                <w:ilvl w:val="1"/>
                <w:numId w:val="26"/>
              </w:numPr>
              <w:tabs>
                <w:tab w:val="left" w:pos="220"/>
                <w:tab w:val="left" w:pos="720"/>
              </w:tabs>
              <w:autoSpaceDE w:val="0"/>
              <w:autoSpaceDN w:val="0"/>
              <w:adjustRightInd w:val="0"/>
              <w:spacing w:after="0"/>
              <w:ind w:left="369" w:hanging="369"/>
              <w:contextualSpacing/>
              <w:jc w:val="both"/>
              <w:rPr>
                <w:rFonts w:cs="Arial"/>
              </w:rPr>
            </w:pPr>
            <w:r w:rsidRPr="00132653">
              <w:rPr>
                <w:rFonts w:cs="Arial"/>
              </w:rPr>
              <w:t>management of acute medical emergencies, including cardiac arrest, collapse, anaphylaxis and other medical emergencies in a clinical setting</w:t>
            </w:r>
          </w:p>
          <w:p w:rsidR="00124242" w:rsidRDefault="00124242" w:rsidP="00D47F11">
            <w:pPr>
              <w:widowControl w:val="0"/>
              <w:numPr>
                <w:ilvl w:val="1"/>
                <w:numId w:val="26"/>
              </w:numPr>
              <w:tabs>
                <w:tab w:val="left" w:pos="220"/>
                <w:tab w:val="left" w:pos="720"/>
              </w:tabs>
              <w:autoSpaceDE w:val="0"/>
              <w:autoSpaceDN w:val="0"/>
              <w:adjustRightInd w:val="0"/>
              <w:spacing w:after="0"/>
              <w:ind w:left="369" w:hanging="369"/>
              <w:contextualSpacing/>
              <w:jc w:val="both"/>
              <w:rPr>
                <w:rFonts w:cs="Arial"/>
              </w:rPr>
            </w:pPr>
            <w:r w:rsidRPr="00132653">
              <w:rPr>
                <w:rFonts w:cs="Arial"/>
              </w:rPr>
              <w:t xml:space="preserve">relevant equipment used in monitoring and management of medical emergencies in a clinical setting </w:t>
            </w:r>
          </w:p>
          <w:p w:rsidR="00124242" w:rsidRPr="00132653" w:rsidRDefault="00124242" w:rsidP="00D47F11">
            <w:pPr>
              <w:widowControl w:val="0"/>
              <w:numPr>
                <w:ilvl w:val="1"/>
                <w:numId w:val="26"/>
              </w:numPr>
              <w:tabs>
                <w:tab w:val="left" w:pos="220"/>
                <w:tab w:val="left" w:pos="720"/>
              </w:tabs>
              <w:autoSpaceDE w:val="0"/>
              <w:autoSpaceDN w:val="0"/>
              <w:adjustRightInd w:val="0"/>
              <w:spacing w:after="0"/>
              <w:ind w:left="369" w:hanging="369"/>
              <w:contextualSpacing/>
              <w:jc w:val="both"/>
              <w:rPr>
                <w:rFonts w:cs="Arial"/>
              </w:rPr>
            </w:pPr>
            <w:r>
              <w:rPr>
                <w:rFonts w:cs="Arial"/>
              </w:rPr>
              <w:t>the recovery and discharge criteria for a patient who has undergone conscious sedation</w:t>
            </w:r>
          </w:p>
          <w:p w:rsidR="00124242" w:rsidRPr="00132653" w:rsidRDefault="00124242" w:rsidP="00D47F11">
            <w:pPr>
              <w:widowControl w:val="0"/>
              <w:numPr>
                <w:ilvl w:val="1"/>
                <w:numId w:val="26"/>
              </w:numPr>
              <w:tabs>
                <w:tab w:val="left" w:pos="220"/>
                <w:tab w:val="left" w:pos="720"/>
              </w:tabs>
              <w:autoSpaceDE w:val="0"/>
              <w:autoSpaceDN w:val="0"/>
              <w:adjustRightInd w:val="0"/>
              <w:spacing w:before="120" w:after="120"/>
              <w:ind w:left="369" w:hanging="369"/>
              <w:contextualSpacing/>
              <w:jc w:val="both"/>
              <w:rPr>
                <w:rFonts w:cs="Arial"/>
              </w:rPr>
            </w:pPr>
            <w:r w:rsidRPr="00132653">
              <w:rPr>
                <w:rFonts w:cs="Arial"/>
              </w:rPr>
              <w:t>relevant regul</w:t>
            </w:r>
            <w:r>
              <w:rPr>
                <w:rFonts w:cs="Arial"/>
              </w:rPr>
              <w:t>ations, policies and guidelines</w:t>
            </w:r>
          </w:p>
          <w:p w:rsidR="00124242" w:rsidRPr="00132653" w:rsidRDefault="00124242" w:rsidP="00124242">
            <w:pPr>
              <w:widowControl w:val="0"/>
              <w:tabs>
                <w:tab w:val="left" w:pos="220"/>
                <w:tab w:val="left" w:pos="720"/>
              </w:tabs>
              <w:autoSpaceDE w:val="0"/>
              <w:autoSpaceDN w:val="0"/>
              <w:adjustRightInd w:val="0"/>
              <w:spacing w:before="120" w:after="120"/>
              <w:ind w:left="369"/>
              <w:contextualSpacing/>
              <w:jc w:val="both"/>
              <w:rPr>
                <w:rFonts w:cs="Arial"/>
              </w:rPr>
            </w:pPr>
          </w:p>
        </w:tc>
      </w:tr>
      <w:tr w:rsidR="00124242" w:rsidRPr="00322235" w:rsidTr="00124242">
        <w:trPr>
          <w:trHeight w:val="281"/>
        </w:trPr>
        <w:tc>
          <w:tcPr>
            <w:tcW w:w="2518" w:type="dxa"/>
            <w:shd w:val="clear" w:color="auto" w:fill="F2F2F2" w:themeFill="background1" w:themeFillShade="F2"/>
          </w:tcPr>
          <w:p w:rsidR="00124242" w:rsidRPr="00132653" w:rsidRDefault="00124242" w:rsidP="00124242">
            <w:pPr>
              <w:spacing w:after="0"/>
              <w:jc w:val="both"/>
              <w:rPr>
                <w:rFonts w:cs="Arial"/>
                <w:b/>
              </w:rPr>
            </w:pPr>
            <w:r w:rsidRPr="00132653">
              <w:rPr>
                <w:rFonts w:cs="Arial"/>
                <w:b/>
              </w:rPr>
              <w:t xml:space="preserve">5. Patient care </w:t>
            </w:r>
          </w:p>
          <w:p w:rsidR="00124242" w:rsidRPr="00132653" w:rsidRDefault="00124242" w:rsidP="00124242">
            <w:pPr>
              <w:spacing w:after="0"/>
              <w:rPr>
                <w:rFonts w:cs="Arial"/>
                <w:b/>
              </w:rPr>
            </w:pPr>
            <w:r w:rsidRPr="00132653">
              <w:rPr>
                <w:rFonts w:cs="Arial"/>
              </w:rPr>
              <w:t xml:space="preserve">On graduation an endorsed conscious sedation dentist will, with a high level of personal autonomy and accountability, be able to apply highly specialised knowledge and skills within this area of practice. This includes clinical information gathering, diagnosis and </w:t>
            </w:r>
            <w:r w:rsidRPr="00132653">
              <w:rPr>
                <w:rFonts w:cs="Arial"/>
              </w:rPr>
              <w:lastRenderedPageBreak/>
              <w:t>management planning, clinical treatment and evaluation.</w:t>
            </w:r>
          </w:p>
        </w:tc>
        <w:tc>
          <w:tcPr>
            <w:tcW w:w="12616" w:type="dxa"/>
          </w:tcPr>
          <w:p w:rsidR="00124242" w:rsidRPr="00132653" w:rsidRDefault="00124242" w:rsidP="00124242">
            <w:pPr>
              <w:widowControl w:val="0"/>
              <w:autoSpaceDE w:val="0"/>
              <w:autoSpaceDN w:val="0"/>
              <w:adjustRightInd w:val="0"/>
              <w:spacing w:after="0"/>
              <w:ind w:left="369" w:hanging="369"/>
              <w:jc w:val="both"/>
              <w:rPr>
                <w:rFonts w:cs="Arial"/>
              </w:rPr>
            </w:pPr>
            <w:r w:rsidRPr="00132653">
              <w:rPr>
                <w:rFonts w:cs="Arial"/>
              </w:rPr>
              <w:lastRenderedPageBreak/>
              <w:t>A graduate endorsed conscious sedation dentist is expected to be competent, relevant to conscious sedation, in:</w:t>
            </w:r>
          </w:p>
          <w:p w:rsidR="00124242" w:rsidRDefault="00124242" w:rsidP="00D47F11">
            <w:pPr>
              <w:widowControl w:val="0"/>
              <w:numPr>
                <w:ilvl w:val="1"/>
                <w:numId w:val="27"/>
              </w:numPr>
              <w:tabs>
                <w:tab w:val="left" w:pos="720"/>
              </w:tabs>
              <w:autoSpaceDE w:val="0"/>
              <w:autoSpaceDN w:val="0"/>
              <w:adjustRightInd w:val="0"/>
              <w:spacing w:after="0"/>
              <w:ind w:left="369" w:hanging="369"/>
              <w:contextualSpacing/>
              <w:jc w:val="both"/>
              <w:rPr>
                <w:rFonts w:cs="Arial"/>
              </w:rPr>
            </w:pPr>
            <w:r w:rsidRPr="00132653">
              <w:rPr>
                <w:rFonts w:cs="Arial"/>
              </w:rPr>
              <w:t xml:space="preserve">selecting appropriate patients and patient-specific procedures </w:t>
            </w:r>
          </w:p>
          <w:p w:rsidR="00124242" w:rsidRDefault="00124242" w:rsidP="00D47F11">
            <w:pPr>
              <w:widowControl w:val="0"/>
              <w:numPr>
                <w:ilvl w:val="1"/>
                <w:numId w:val="27"/>
              </w:numPr>
              <w:tabs>
                <w:tab w:val="left" w:pos="720"/>
              </w:tabs>
              <w:autoSpaceDE w:val="0"/>
              <w:autoSpaceDN w:val="0"/>
              <w:adjustRightInd w:val="0"/>
              <w:spacing w:after="0"/>
              <w:ind w:left="369" w:hanging="369"/>
              <w:contextualSpacing/>
              <w:jc w:val="both"/>
              <w:rPr>
                <w:rFonts w:cs="Arial"/>
              </w:rPr>
            </w:pPr>
            <w:r>
              <w:rPr>
                <w:rFonts w:cs="Arial"/>
              </w:rPr>
              <w:t>obtaining and recording patient informed consent for the use of conscious sedation</w:t>
            </w:r>
          </w:p>
          <w:p w:rsidR="00124242" w:rsidRPr="00132653" w:rsidRDefault="00124242" w:rsidP="00D47F11">
            <w:pPr>
              <w:widowControl w:val="0"/>
              <w:numPr>
                <w:ilvl w:val="1"/>
                <w:numId w:val="27"/>
              </w:numPr>
              <w:tabs>
                <w:tab w:val="left" w:pos="720"/>
              </w:tabs>
              <w:autoSpaceDE w:val="0"/>
              <w:autoSpaceDN w:val="0"/>
              <w:adjustRightInd w:val="0"/>
              <w:spacing w:after="0"/>
              <w:ind w:left="369" w:hanging="369"/>
              <w:contextualSpacing/>
              <w:jc w:val="both"/>
              <w:rPr>
                <w:rFonts w:cs="Arial"/>
              </w:rPr>
            </w:pPr>
            <w:r>
              <w:rPr>
                <w:rFonts w:cs="Arial"/>
              </w:rPr>
              <w:t>performing a preoperative patient assessment</w:t>
            </w:r>
          </w:p>
          <w:p w:rsidR="00124242" w:rsidRPr="00132653" w:rsidRDefault="00124242" w:rsidP="00D47F11">
            <w:pPr>
              <w:widowControl w:val="0"/>
              <w:numPr>
                <w:ilvl w:val="1"/>
                <w:numId w:val="27"/>
              </w:numPr>
              <w:tabs>
                <w:tab w:val="left" w:pos="720"/>
              </w:tabs>
              <w:autoSpaceDE w:val="0"/>
              <w:autoSpaceDN w:val="0"/>
              <w:adjustRightInd w:val="0"/>
              <w:spacing w:after="0"/>
              <w:ind w:left="369" w:hanging="369"/>
              <w:contextualSpacing/>
              <w:jc w:val="both"/>
              <w:rPr>
                <w:rFonts w:cs="Arial"/>
              </w:rPr>
            </w:pPr>
            <w:r w:rsidRPr="00132653">
              <w:rPr>
                <w:rFonts w:cs="Arial"/>
              </w:rPr>
              <w:t>various techniques used in the clinical setting to induce conscious sedation</w:t>
            </w:r>
          </w:p>
          <w:p w:rsidR="00124242" w:rsidRPr="00132653" w:rsidRDefault="00124242" w:rsidP="00D47F11">
            <w:pPr>
              <w:widowControl w:val="0"/>
              <w:numPr>
                <w:ilvl w:val="1"/>
                <w:numId w:val="27"/>
              </w:numPr>
              <w:tabs>
                <w:tab w:val="left" w:pos="720"/>
              </w:tabs>
              <w:autoSpaceDE w:val="0"/>
              <w:autoSpaceDN w:val="0"/>
              <w:adjustRightInd w:val="0"/>
              <w:spacing w:after="0"/>
              <w:ind w:left="369" w:hanging="369"/>
              <w:contextualSpacing/>
              <w:jc w:val="both"/>
              <w:rPr>
                <w:rFonts w:cs="Arial"/>
              </w:rPr>
            </w:pPr>
            <w:r w:rsidRPr="00132653">
              <w:rPr>
                <w:rFonts w:cs="Arial"/>
              </w:rPr>
              <w:t>administering advanced forms of local analgesia</w:t>
            </w:r>
          </w:p>
          <w:p w:rsidR="00124242" w:rsidRDefault="00124242" w:rsidP="00D47F11">
            <w:pPr>
              <w:widowControl w:val="0"/>
              <w:numPr>
                <w:ilvl w:val="1"/>
                <w:numId w:val="27"/>
              </w:numPr>
              <w:tabs>
                <w:tab w:val="left" w:pos="720"/>
              </w:tabs>
              <w:autoSpaceDE w:val="0"/>
              <w:autoSpaceDN w:val="0"/>
              <w:adjustRightInd w:val="0"/>
              <w:spacing w:after="0"/>
              <w:ind w:left="369" w:hanging="369"/>
              <w:contextualSpacing/>
              <w:jc w:val="both"/>
              <w:rPr>
                <w:rFonts w:cs="Arial"/>
              </w:rPr>
            </w:pPr>
            <w:r w:rsidRPr="00132653">
              <w:rPr>
                <w:rFonts w:cs="Arial"/>
              </w:rPr>
              <w:t>administering pharmaceutical agents used across all routes of administration including management of side effects</w:t>
            </w:r>
          </w:p>
          <w:p w:rsidR="00124242" w:rsidRPr="00610F53" w:rsidRDefault="00124242" w:rsidP="00D47F11">
            <w:pPr>
              <w:widowControl w:val="0"/>
              <w:numPr>
                <w:ilvl w:val="1"/>
                <w:numId w:val="27"/>
              </w:numPr>
              <w:autoSpaceDE w:val="0"/>
              <w:autoSpaceDN w:val="0"/>
              <w:adjustRightInd w:val="0"/>
              <w:spacing w:after="0"/>
              <w:ind w:left="369" w:hanging="369"/>
              <w:contextualSpacing/>
              <w:jc w:val="both"/>
              <w:rPr>
                <w:rFonts w:cs="Arial"/>
              </w:rPr>
            </w:pPr>
            <w:r w:rsidRPr="00610F53">
              <w:rPr>
                <w:rFonts w:cs="Arial"/>
              </w:rPr>
              <w:t>use and management of all forms of relevant equipment used in the monitoring and management of me</w:t>
            </w:r>
            <w:r>
              <w:rPr>
                <w:rFonts w:cs="Arial"/>
              </w:rPr>
              <w:t xml:space="preserve">dical emergencies in a clinical </w:t>
            </w:r>
            <w:r w:rsidRPr="00610F53">
              <w:rPr>
                <w:rFonts w:cs="Arial"/>
              </w:rPr>
              <w:t>setting</w:t>
            </w:r>
          </w:p>
          <w:p w:rsidR="00124242" w:rsidRPr="00132653" w:rsidRDefault="00124242" w:rsidP="00D47F11">
            <w:pPr>
              <w:widowControl w:val="0"/>
              <w:numPr>
                <w:ilvl w:val="1"/>
                <w:numId w:val="27"/>
              </w:numPr>
              <w:tabs>
                <w:tab w:val="left" w:pos="720"/>
              </w:tabs>
              <w:autoSpaceDE w:val="0"/>
              <w:autoSpaceDN w:val="0"/>
              <w:adjustRightInd w:val="0"/>
              <w:spacing w:after="0"/>
              <w:ind w:left="369" w:hanging="369"/>
              <w:contextualSpacing/>
              <w:jc w:val="both"/>
              <w:rPr>
                <w:rFonts w:cs="Arial"/>
              </w:rPr>
            </w:pPr>
            <w:r w:rsidRPr="00132653">
              <w:rPr>
                <w:rFonts w:cs="Arial"/>
              </w:rPr>
              <w:t>displaying high level, acute crisis management in emergencies</w:t>
            </w:r>
          </w:p>
          <w:p w:rsidR="00124242" w:rsidRPr="00132653" w:rsidRDefault="00124242" w:rsidP="00D47F11">
            <w:pPr>
              <w:widowControl w:val="0"/>
              <w:numPr>
                <w:ilvl w:val="1"/>
                <w:numId w:val="27"/>
              </w:numPr>
              <w:tabs>
                <w:tab w:val="left" w:pos="720"/>
              </w:tabs>
              <w:autoSpaceDE w:val="0"/>
              <w:autoSpaceDN w:val="0"/>
              <w:adjustRightInd w:val="0"/>
              <w:spacing w:after="0"/>
              <w:ind w:left="369" w:hanging="369"/>
              <w:contextualSpacing/>
              <w:jc w:val="both"/>
              <w:rPr>
                <w:rFonts w:cs="Arial"/>
              </w:rPr>
            </w:pPr>
            <w:r w:rsidRPr="00132653">
              <w:rPr>
                <w:rFonts w:cs="Arial"/>
              </w:rPr>
              <w:t>managing acute medical emergencies including cardiac arrest, collapse, anaphylaxis and other medical emergencies in the dental surgery</w:t>
            </w:r>
          </w:p>
          <w:p w:rsidR="00124242" w:rsidRPr="00132653" w:rsidRDefault="00124242" w:rsidP="00D47F11">
            <w:pPr>
              <w:widowControl w:val="0"/>
              <w:numPr>
                <w:ilvl w:val="1"/>
                <w:numId w:val="27"/>
              </w:numPr>
              <w:tabs>
                <w:tab w:val="left" w:pos="720"/>
              </w:tabs>
              <w:autoSpaceDE w:val="0"/>
              <w:autoSpaceDN w:val="0"/>
              <w:adjustRightInd w:val="0"/>
              <w:spacing w:before="120" w:after="120"/>
              <w:ind w:left="369" w:hanging="369"/>
              <w:contextualSpacing/>
              <w:jc w:val="both"/>
              <w:rPr>
                <w:rFonts w:cs="Arial"/>
              </w:rPr>
            </w:pPr>
            <w:r w:rsidRPr="00132653">
              <w:rPr>
                <w:rFonts w:cs="Arial"/>
              </w:rPr>
              <w:t xml:space="preserve">managing the post-operative needs and discharge of their patients </w:t>
            </w:r>
          </w:p>
        </w:tc>
      </w:tr>
    </w:tbl>
    <w:p w:rsidR="00124242" w:rsidRPr="00322235" w:rsidRDefault="00124242" w:rsidP="00124242">
      <w:pPr>
        <w:spacing w:before="200"/>
        <w:jc w:val="both"/>
        <w:rPr>
          <w:color w:val="007DC3"/>
        </w:rPr>
      </w:pPr>
    </w:p>
    <w:p w:rsidR="00124242" w:rsidRDefault="00124242" w:rsidP="00223D63">
      <w:pPr>
        <w:pStyle w:val="AHPRAbody"/>
        <w:sectPr w:rsidR="00124242" w:rsidSect="00124242">
          <w:pgSz w:w="16840" w:h="11900" w:orient="landscape"/>
          <w:pgMar w:top="1247" w:right="1383" w:bottom="1247" w:left="992" w:header="284" w:footer="686" w:gutter="0"/>
          <w:cols w:space="708"/>
          <w:docGrid w:linePitch="326"/>
        </w:sectPr>
      </w:pPr>
    </w:p>
    <w:p w:rsidR="00124242" w:rsidRPr="003E09C4" w:rsidRDefault="00124242" w:rsidP="00124242">
      <w:pPr>
        <w:pStyle w:val="AHPRADocumenttitle"/>
        <w:rPr>
          <w:noProof/>
          <w:lang w:val="en-GB" w:eastAsia="en-GB"/>
        </w:rPr>
      </w:pPr>
      <w:r>
        <w:rPr>
          <w:noProof/>
          <w:lang w:val="en-GB" w:eastAsia="en-GB"/>
        </w:rPr>
        <w:lastRenderedPageBreak/>
        <w:t xml:space="preserve">Statement of assessment against </w:t>
      </w:r>
      <w:r w:rsidRPr="003E09C4">
        <w:rPr>
          <w:noProof/>
          <w:lang w:val="en-GB" w:eastAsia="en-GB"/>
        </w:rPr>
        <w:t>the COAG principles for best practice regulation</w:t>
      </w:r>
    </w:p>
    <w:p w:rsidR="00124242" w:rsidRDefault="00663A9F" w:rsidP="00124242">
      <w:pPr>
        <w:pStyle w:val="AHPRADocumentsubheading"/>
      </w:pPr>
      <w:r>
        <w:rPr>
          <w:noProof/>
          <w:lang w:val="en-GB" w:eastAsia="en-GB"/>
        </w:rPr>
        <w:pict>
          <v:shape id="_x0000_s1028" type="#_x0000_t32" style="position:absolute;margin-left:-63.35pt;margin-top:3pt;width:50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adj="43,-1,43"/>
        </w:pict>
      </w:r>
    </w:p>
    <w:p w:rsidR="00124242" w:rsidRDefault="00124242" w:rsidP="00124242">
      <w:pPr>
        <w:pStyle w:val="AHPRADocumentsubheading"/>
      </w:pPr>
      <w:r>
        <w:t>Entry level competencies for endorsed conscious sedation practitioners</w:t>
      </w:r>
      <w:r w:rsidDel="003E09C4">
        <w:t xml:space="preserve"> </w:t>
      </w:r>
      <w:r>
        <w:t xml:space="preserve">- preliminary consultation </w:t>
      </w:r>
    </w:p>
    <w:p w:rsidR="00124242" w:rsidRDefault="00124242" w:rsidP="00124242">
      <w:pPr>
        <w:pStyle w:val="AHPRAbody"/>
        <w:rPr>
          <w:color w:val="31849B"/>
        </w:rPr>
      </w:pPr>
      <w:r w:rsidRPr="007011BB">
        <w:t xml:space="preserve">The Australian Health Practitioner Regulation Agency (AHPRA) has </w:t>
      </w:r>
      <w:r w:rsidRPr="007011BB">
        <w:rPr>
          <w:i/>
        </w:rPr>
        <w:t xml:space="preserve">Procedures for the </w:t>
      </w:r>
      <w:r>
        <w:rPr>
          <w:i/>
        </w:rPr>
        <w:t>d</w:t>
      </w:r>
      <w:r w:rsidRPr="007011BB">
        <w:rPr>
          <w:i/>
        </w:rPr>
        <w:t xml:space="preserve">evelopment of </w:t>
      </w:r>
      <w:r>
        <w:rPr>
          <w:i/>
        </w:rPr>
        <w:t>r</w:t>
      </w:r>
      <w:r w:rsidRPr="007011BB">
        <w:rPr>
          <w:i/>
        </w:rPr>
        <w:t xml:space="preserve">egistration </w:t>
      </w:r>
      <w:r>
        <w:rPr>
          <w:i/>
        </w:rPr>
        <w:t>s</w:t>
      </w:r>
      <w:r w:rsidRPr="007011BB">
        <w:rPr>
          <w:i/>
        </w:rPr>
        <w:t>tandards</w:t>
      </w:r>
      <w:r>
        <w:rPr>
          <w:i/>
        </w:rPr>
        <w:t>, codes and guidelines</w:t>
      </w:r>
      <w:r w:rsidRPr="007011BB">
        <w:t xml:space="preserve"> which are available at: </w:t>
      </w:r>
      <w:hyperlink r:id="rId22" w:history="1">
        <w:r w:rsidRPr="00830A2A">
          <w:rPr>
            <w:rStyle w:val="Hyperlink"/>
          </w:rPr>
          <w:t>www.ahpra.gov.au</w:t>
        </w:r>
      </w:hyperlink>
    </w:p>
    <w:p w:rsidR="00124242" w:rsidRDefault="00124242" w:rsidP="00124242">
      <w:pPr>
        <w:pStyle w:val="AHPRAHeadline"/>
        <w:rPr>
          <w:rFonts w:cs="Arial"/>
          <w:color w:val="000000"/>
          <w:sz w:val="20"/>
        </w:rPr>
      </w:pPr>
      <w:bookmarkStart w:id="14" w:name="_Toc353544752"/>
      <w:r>
        <w:rPr>
          <w:rFonts w:cs="Arial"/>
          <w:color w:val="000000"/>
          <w:sz w:val="20"/>
        </w:rPr>
        <w:t xml:space="preserve">These procedures have been developed by AHPRA in accordance with section 25 of the </w:t>
      </w:r>
      <w:r w:rsidRPr="00EF371C">
        <w:rPr>
          <w:rFonts w:cs="Arial"/>
          <w:i/>
          <w:color w:val="000000"/>
          <w:sz w:val="20"/>
        </w:rPr>
        <w:t xml:space="preserve">Health Practitioner Regulation National Law </w:t>
      </w:r>
      <w:r>
        <w:rPr>
          <w:rFonts w:cs="Arial"/>
          <w:color w:val="000000"/>
          <w:sz w:val="20"/>
        </w:rPr>
        <w:t>as in force in each state and territory (the National Law) which requires AHPRA to establish procedures for the purpose of ensuring that the National Registration and Accreditation Scheme (the National Scheme) operates in accordance with good regulatory practice.</w:t>
      </w:r>
      <w:bookmarkEnd w:id="14"/>
    </w:p>
    <w:p w:rsidR="00124242" w:rsidRDefault="00124242" w:rsidP="00124242">
      <w:pPr>
        <w:pStyle w:val="AHPRAbody"/>
      </w:pPr>
      <w:bookmarkStart w:id="15" w:name="_Toc353544753"/>
      <w:r w:rsidRPr="001561C6">
        <w:rPr>
          <w:color w:val="000000"/>
        </w:rPr>
        <w:t xml:space="preserve">Below is the </w:t>
      </w:r>
      <w:r>
        <w:rPr>
          <w:color w:val="000000"/>
        </w:rPr>
        <w:t xml:space="preserve">Dental Board </w:t>
      </w:r>
      <w:r w:rsidRPr="001561C6">
        <w:rPr>
          <w:color w:val="000000"/>
        </w:rPr>
        <w:t>of Australia’s</w:t>
      </w:r>
      <w:r>
        <w:rPr>
          <w:color w:val="000000"/>
        </w:rPr>
        <w:t xml:space="preserve"> (the Board) assessment of its </w:t>
      </w:r>
      <w:r w:rsidRPr="001561C6">
        <w:rPr>
          <w:color w:val="000000"/>
        </w:rPr>
        <w:t xml:space="preserve">proposed </w:t>
      </w:r>
      <w:r>
        <w:rPr>
          <w:color w:val="000000"/>
        </w:rPr>
        <w:t xml:space="preserve">entry-level competencies for endorsed conscious sedation practitioners (the proposed competencies) against the </w:t>
      </w:r>
      <w:bookmarkEnd w:id="15"/>
      <w:r w:rsidRPr="007011BB">
        <w:t>Council of Australian Governments (COAG) Principles for Best Practice Regulation.</w:t>
      </w:r>
    </w:p>
    <w:p w:rsidR="00124242" w:rsidRDefault="00124242" w:rsidP="00124242">
      <w:pPr>
        <w:pStyle w:val="AHPRAbody"/>
      </w:pPr>
      <w:r>
        <w:t>The term ‘competencies’ covers the combination of the minimum knowledge, understanding, skills and attributes expected of any graduate of an Australian program leading to endorsement or any overseas practitioner trained in conscious sedation applying for endorsement. Education providers offering courses leading to endorsement are expected to demonstrate that the learning outcomes of their curriculum address these competencies. These competencies will also be used to assess whether other qualifications are substantially equivalent or based on similar competencies, to an approved qualification.</w:t>
      </w:r>
    </w:p>
    <w:p w:rsidR="00124242" w:rsidRDefault="00124242" w:rsidP="00124242">
      <w:pPr>
        <w:pStyle w:val="AHPRAbody"/>
      </w:pPr>
      <w:r w:rsidRPr="007326A2">
        <w:t>Conscious</w:t>
      </w:r>
      <w:r>
        <w:t xml:space="preserve"> sedation is a technique used in dental practice to induce a depression of consciousness during which patients are able to respond purposefully to verbal commands or light tactile stimulation. </w:t>
      </w:r>
    </w:p>
    <w:p w:rsidR="00124242" w:rsidRDefault="00124242" w:rsidP="00124242">
      <w:pPr>
        <w:pStyle w:val="AHPRAbody"/>
      </w:pPr>
      <w:r>
        <w:t xml:space="preserve">Only dentists, including dental specialists, whose registration is endorsed for conscious sedation can use this technique in their practice. </w:t>
      </w:r>
    </w:p>
    <w:p w:rsidR="00124242" w:rsidRDefault="00124242" w:rsidP="00124242">
      <w:pPr>
        <w:pStyle w:val="AHPRAbody"/>
      </w:pPr>
      <w:r>
        <w:t xml:space="preserve">Under the Health Practitioner Regulation National Law as in force in each state and territory (the National Law), the Board has developed the </w:t>
      </w:r>
      <w:hyperlink r:id="rId23" w:history="1">
        <w:r w:rsidRPr="00DC07F6">
          <w:rPr>
            <w:rStyle w:val="Hyperlink"/>
          </w:rPr>
          <w:t>Endorsement for conscious sedation registration standard</w:t>
        </w:r>
      </w:hyperlink>
      <w:r>
        <w:t xml:space="preserve"> (the registration standard) which sets out the requirements for applying for endorsement and renewal of endorsement and the requirements for practice as an endorsed conscious sedation practitioner.</w:t>
      </w:r>
    </w:p>
    <w:p w:rsidR="00124242" w:rsidRDefault="00124242" w:rsidP="00124242">
      <w:pPr>
        <w:pStyle w:val="AHPRAbody"/>
      </w:pPr>
      <w:r>
        <w:t xml:space="preserve">The Board has published some </w:t>
      </w:r>
      <w:hyperlink r:id="rId24" w:history="1">
        <w:r w:rsidRPr="003844F1">
          <w:rPr>
            <w:rStyle w:val="Hyperlink"/>
          </w:rPr>
          <w:t>FAQs</w:t>
        </w:r>
      </w:hyperlink>
      <w:r>
        <w:t xml:space="preserve"> related to this registration standard. </w:t>
      </w:r>
    </w:p>
    <w:p w:rsidR="00124242" w:rsidRDefault="00124242" w:rsidP="00124242">
      <w:pPr>
        <w:pStyle w:val="AHPRAbody"/>
      </w:pPr>
      <w:r>
        <w:t xml:space="preserve">The Board has developed these proposed entry level competencies to clearly establish the minimum competency standards expected of applicants for endorsement of registration for conscious sedation. </w:t>
      </w:r>
    </w:p>
    <w:p w:rsidR="00124242" w:rsidRPr="00D87474" w:rsidRDefault="00124242" w:rsidP="00124242">
      <w:pPr>
        <w:pStyle w:val="AHPRAbody"/>
      </w:pPr>
      <w:r w:rsidRPr="001B7EB1">
        <w:t>The threshold competency stan</w:t>
      </w:r>
      <w:r>
        <w:t xml:space="preserve">dards would be expected of any </w:t>
      </w:r>
      <w:r w:rsidRPr="001B7EB1">
        <w:t>applicant wit</w:t>
      </w:r>
      <w:r>
        <w:t>h an approved qualification or</w:t>
      </w:r>
      <w:r w:rsidRPr="001B7EB1">
        <w:t xml:space="preserve"> with another qualification that, in the Board’s opinion, is substantially equivalent to, or based on similar competencie</w:t>
      </w:r>
      <w:r>
        <w:t>s to, an approved qualification.</w:t>
      </w:r>
    </w:p>
    <w:tbl>
      <w:tblPr>
        <w:tblW w:w="0" w:type="auto"/>
        <w:tblLook w:val="00A0" w:firstRow="1" w:lastRow="0" w:firstColumn="1" w:lastColumn="0" w:noHBand="0" w:noVBand="0"/>
      </w:tblPr>
      <w:tblGrid>
        <w:gridCol w:w="9242"/>
      </w:tblGrid>
      <w:tr w:rsidR="00124242" w:rsidRPr="0084584D" w:rsidTr="00124242">
        <w:tc>
          <w:tcPr>
            <w:tcW w:w="9242" w:type="dxa"/>
          </w:tcPr>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1"/>
            </w:tblGrid>
            <w:tr w:rsidR="00124242" w:rsidTr="00124242">
              <w:tc>
                <w:tcPr>
                  <w:tcW w:w="9011" w:type="dxa"/>
                </w:tcPr>
                <w:p w:rsidR="00124242" w:rsidRDefault="00124242" w:rsidP="00124242">
                  <w:pPr>
                    <w:pStyle w:val="AHPRAHeadline"/>
                    <w:spacing w:before="60" w:after="60"/>
                    <w:jc w:val="both"/>
                    <w:rPr>
                      <w:b/>
                      <w:color w:val="365F91" w:themeColor="accent1" w:themeShade="BF"/>
                      <w:sz w:val="20"/>
                    </w:rPr>
                  </w:pPr>
                  <w:bookmarkStart w:id="16" w:name="_Toc353544765"/>
                  <w:r w:rsidRPr="00264A2E">
                    <w:rPr>
                      <w:rFonts w:cs="Arial"/>
                      <w:b/>
                      <w:sz w:val="20"/>
                    </w:rPr>
                    <w:t>The proposal takes into account the COAG Principles for Best Practice Regulation</w:t>
                  </w:r>
                  <w:bookmarkEnd w:id="16"/>
                </w:p>
              </w:tc>
            </w:tr>
          </w:tbl>
          <w:p w:rsidR="00124242" w:rsidRPr="007011BB" w:rsidRDefault="00124242" w:rsidP="00124242">
            <w:pPr>
              <w:pStyle w:val="AHPRAHeadline"/>
              <w:spacing w:before="120" w:after="0"/>
              <w:jc w:val="both"/>
              <w:rPr>
                <w:rFonts w:cs="Arial"/>
                <w:b/>
                <w:i/>
                <w:color w:val="7F7F7F"/>
                <w:sz w:val="20"/>
              </w:rPr>
            </w:pPr>
            <w:bookmarkStart w:id="17" w:name="_Toc353544766"/>
            <w:r>
              <w:rPr>
                <w:rFonts w:cs="Arial"/>
                <w:b/>
                <w:color w:val="auto"/>
                <w:sz w:val="20"/>
              </w:rPr>
              <w:t>Board</w:t>
            </w:r>
            <w:r w:rsidRPr="007011BB">
              <w:rPr>
                <w:rFonts w:cs="Arial"/>
                <w:b/>
                <w:color w:val="auto"/>
                <w:sz w:val="20"/>
              </w:rPr>
              <w:t xml:space="preserve"> assessment</w:t>
            </w:r>
            <w:bookmarkEnd w:id="17"/>
          </w:p>
          <w:p w:rsidR="00124242" w:rsidRDefault="00124242" w:rsidP="00124242">
            <w:pPr>
              <w:pStyle w:val="AHPRAHeadline"/>
              <w:spacing w:before="120" w:after="0"/>
              <w:outlineLvl w:val="0"/>
              <w:rPr>
                <w:rFonts w:cs="Arial"/>
                <w:color w:val="auto"/>
                <w:sz w:val="20"/>
              </w:rPr>
            </w:pPr>
            <w:bookmarkStart w:id="18" w:name="_Toc353544767"/>
            <w:r w:rsidRPr="007011BB">
              <w:rPr>
                <w:rFonts w:cs="Arial"/>
                <w:color w:val="auto"/>
                <w:sz w:val="20"/>
              </w:rPr>
              <w:t xml:space="preserve">In developing the </w:t>
            </w:r>
            <w:r>
              <w:rPr>
                <w:rFonts w:cs="Arial"/>
                <w:color w:val="auto"/>
                <w:sz w:val="20"/>
              </w:rPr>
              <w:t>proposed</w:t>
            </w:r>
            <w:r>
              <w:rPr>
                <w:rFonts w:cs="Arial"/>
                <w:color w:val="000000"/>
                <w:sz w:val="20"/>
                <w:lang w:eastAsia="en-AU"/>
              </w:rPr>
              <w:t xml:space="preserve"> competencies</w:t>
            </w:r>
            <w:r w:rsidRPr="000B11DC">
              <w:rPr>
                <w:rFonts w:cs="Arial"/>
                <w:color w:val="000000"/>
                <w:sz w:val="20"/>
                <w:lang w:eastAsia="en-AU"/>
              </w:rPr>
              <w:t xml:space="preserve"> </w:t>
            </w:r>
            <w:r w:rsidRPr="007011BB">
              <w:rPr>
                <w:rFonts w:cs="Arial"/>
                <w:color w:val="auto"/>
                <w:sz w:val="20"/>
              </w:rPr>
              <w:t xml:space="preserve">for consultation, the Board </w:t>
            </w:r>
            <w:r>
              <w:rPr>
                <w:rFonts w:cs="Arial"/>
                <w:color w:val="auto"/>
                <w:sz w:val="20"/>
              </w:rPr>
              <w:t>has</w:t>
            </w:r>
            <w:r w:rsidRPr="007011BB">
              <w:rPr>
                <w:rFonts w:cs="Arial"/>
                <w:color w:val="auto"/>
                <w:sz w:val="20"/>
              </w:rPr>
              <w:t xml:space="preserve"> taken into account the </w:t>
            </w:r>
            <w:r>
              <w:rPr>
                <w:rFonts w:cs="Arial"/>
                <w:color w:val="auto"/>
                <w:sz w:val="20"/>
              </w:rPr>
              <w:t xml:space="preserve">COAG </w:t>
            </w:r>
            <w:r w:rsidRPr="007011BB">
              <w:rPr>
                <w:rFonts w:cs="Arial"/>
                <w:i/>
                <w:color w:val="auto"/>
                <w:sz w:val="20"/>
              </w:rPr>
              <w:t>Principles for Best Practice Regulation</w:t>
            </w:r>
            <w:r w:rsidRPr="007011BB">
              <w:rPr>
                <w:rFonts w:cs="Arial"/>
                <w:color w:val="auto"/>
                <w:sz w:val="20"/>
              </w:rPr>
              <w:t xml:space="preserve">.  </w:t>
            </w:r>
          </w:p>
          <w:p w:rsidR="00124242" w:rsidRDefault="00124242" w:rsidP="00124242">
            <w:pPr>
              <w:pStyle w:val="AHPRAHeadline"/>
              <w:spacing w:before="120"/>
              <w:jc w:val="both"/>
              <w:rPr>
                <w:rFonts w:cs="Arial"/>
                <w:color w:val="000000"/>
                <w:sz w:val="20"/>
              </w:rPr>
            </w:pPr>
            <w:bookmarkStart w:id="19" w:name="_Toc353544769"/>
            <w:bookmarkEnd w:id="18"/>
            <w:r w:rsidRPr="007011BB">
              <w:rPr>
                <w:rFonts w:cs="Arial"/>
                <w:color w:val="auto"/>
                <w:sz w:val="20"/>
              </w:rPr>
              <w:t xml:space="preserve">The </w:t>
            </w:r>
            <w:r>
              <w:rPr>
                <w:rFonts w:cs="Arial"/>
                <w:color w:val="auto"/>
                <w:sz w:val="20"/>
              </w:rPr>
              <w:t>Board</w:t>
            </w:r>
            <w:r w:rsidRPr="007011BB">
              <w:rPr>
                <w:rFonts w:cs="Arial"/>
                <w:color w:val="auto"/>
                <w:sz w:val="20"/>
              </w:rPr>
              <w:t xml:space="preserve"> makes the </w:t>
            </w:r>
            <w:r w:rsidRPr="007011BB">
              <w:rPr>
                <w:rFonts w:cs="Arial"/>
                <w:color w:val="000000"/>
                <w:sz w:val="20"/>
              </w:rPr>
              <w:t xml:space="preserve">following assessment specific to each of the </w:t>
            </w:r>
            <w:r>
              <w:rPr>
                <w:rFonts w:cs="Arial"/>
                <w:color w:val="000000"/>
                <w:sz w:val="20"/>
              </w:rPr>
              <w:t xml:space="preserve">COAG Principles expressed in the </w:t>
            </w:r>
            <w:r>
              <w:rPr>
                <w:rFonts w:cs="Arial"/>
                <w:color w:val="000000"/>
                <w:sz w:val="20"/>
              </w:rPr>
              <w:lastRenderedPageBreak/>
              <w:t>AHPRA procedures.</w:t>
            </w:r>
            <w:bookmarkEnd w:id="19"/>
          </w:p>
          <w:p w:rsidR="00124242" w:rsidRPr="00854046" w:rsidRDefault="00124242" w:rsidP="00124242">
            <w:pPr>
              <w:pStyle w:val="AHPRAHeadline"/>
              <w:tabs>
                <w:tab w:val="left" w:pos="284"/>
              </w:tabs>
              <w:spacing w:before="120" w:after="120"/>
              <w:outlineLvl w:val="0"/>
              <w:rPr>
                <w:rFonts w:cs="Arial"/>
                <w:b/>
                <w:sz w:val="20"/>
              </w:rPr>
            </w:pPr>
            <w:r w:rsidRPr="004C5D3A">
              <w:rPr>
                <w:rFonts w:cs="Arial"/>
                <w:b/>
                <w:sz w:val="20"/>
              </w:rPr>
              <w:t>COAG Principles</w:t>
            </w:r>
          </w:p>
          <w:p w:rsidR="00124242" w:rsidRPr="004C5D3A" w:rsidRDefault="00124242" w:rsidP="00D47F11">
            <w:pPr>
              <w:pStyle w:val="AHPRASubhead"/>
              <w:numPr>
                <w:ilvl w:val="0"/>
                <w:numId w:val="28"/>
              </w:numPr>
              <w:ind w:hanging="502"/>
              <w:rPr>
                <w:rFonts w:cs="Arial"/>
              </w:rPr>
            </w:pPr>
            <w:r w:rsidRPr="004C5D3A">
              <w:rPr>
                <w:rFonts w:cs="Arial"/>
              </w:rPr>
              <w:t>Whether the proposal is the best option for achieving the proposal’s stated purpos</w:t>
            </w:r>
            <w:r>
              <w:rPr>
                <w:rFonts w:cs="Arial"/>
              </w:rPr>
              <w:t>e and protection of the public</w:t>
            </w:r>
          </w:p>
          <w:p w:rsidR="00124242" w:rsidRPr="00AE450D" w:rsidRDefault="00124242" w:rsidP="00124242">
            <w:pPr>
              <w:pStyle w:val="AHPRAHeadline"/>
              <w:spacing w:before="120" w:after="120"/>
              <w:jc w:val="both"/>
              <w:rPr>
                <w:rFonts w:cs="Arial"/>
                <w:b/>
                <w:color w:val="auto"/>
                <w:sz w:val="20"/>
              </w:rPr>
            </w:pPr>
            <w:bookmarkStart w:id="20" w:name="_Toc353544771"/>
            <w:r>
              <w:rPr>
                <w:rFonts w:cs="Arial"/>
                <w:b/>
                <w:color w:val="auto"/>
                <w:sz w:val="20"/>
              </w:rPr>
              <w:t>B</w:t>
            </w:r>
            <w:r w:rsidRPr="00AE450D">
              <w:rPr>
                <w:rFonts w:cs="Arial"/>
                <w:b/>
                <w:color w:val="auto"/>
                <w:sz w:val="20"/>
              </w:rPr>
              <w:t>oard assessment</w:t>
            </w:r>
            <w:bookmarkEnd w:id="20"/>
          </w:p>
          <w:p w:rsidR="00124242" w:rsidRDefault="00124242" w:rsidP="00124242">
            <w:pPr>
              <w:pStyle w:val="AHPRAHeadline"/>
              <w:spacing w:before="120" w:after="0"/>
              <w:outlineLvl w:val="0"/>
              <w:rPr>
                <w:rFonts w:cs="Arial"/>
                <w:color w:val="auto"/>
                <w:sz w:val="20"/>
              </w:rPr>
            </w:pPr>
            <w:r>
              <w:rPr>
                <w:rFonts w:cs="Arial"/>
                <w:color w:val="auto"/>
                <w:sz w:val="20"/>
              </w:rPr>
              <w:t>Overall,</w:t>
            </w:r>
            <w:r w:rsidRPr="007011BB">
              <w:rPr>
                <w:rFonts w:cs="Arial"/>
                <w:color w:val="auto"/>
                <w:sz w:val="20"/>
              </w:rPr>
              <w:t xml:space="preserve"> the</w:t>
            </w:r>
            <w:r>
              <w:rPr>
                <w:rFonts w:cs="Arial"/>
                <w:color w:val="auto"/>
                <w:sz w:val="20"/>
              </w:rPr>
              <w:t xml:space="preserve"> </w:t>
            </w:r>
            <w:r w:rsidRPr="007011BB">
              <w:rPr>
                <w:rFonts w:cs="Arial"/>
                <w:color w:val="auto"/>
                <w:sz w:val="20"/>
              </w:rPr>
              <w:t>Board</w:t>
            </w:r>
            <w:r>
              <w:rPr>
                <w:rFonts w:cs="Arial"/>
                <w:color w:val="auto"/>
                <w:sz w:val="20"/>
              </w:rPr>
              <w:t xml:space="preserve"> has</w:t>
            </w:r>
            <w:r w:rsidRPr="007011BB">
              <w:rPr>
                <w:rFonts w:cs="Arial"/>
                <w:color w:val="auto"/>
                <w:sz w:val="20"/>
              </w:rPr>
              <w:t xml:space="preserve"> taken care not to propose unnecessary regulatory burdens that would create unjustified costs for th</w:t>
            </w:r>
            <w:r>
              <w:rPr>
                <w:rFonts w:cs="Arial"/>
                <w:color w:val="auto"/>
                <w:sz w:val="20"/>
              </w:rPr>
              <w:t xml:space="preserve">e profession or the community. </w:t>
            </w:r>
          </w:p>
          <w:p w:rsidR="00124242" w:rsidRDefault="00124242" w:rsidP="00124242">
            <w:pPr>
              <w:pStyle w:val="AHPRAHeadline"/>
              <w:spacing w:before="120" w:after="0"/>
              <w:outlineLvl w:val="0"/>
              <w:rPr>
                <w:rFonts w:cs="Arial"/>
                <w:color w:val="auto"/>
                <w:sz w:val="20"/>
              </w:rPr>
            </w:pPr>
            <w:r>
              <w:rPr>
                <w:rFonts w:cs="Arial"/>
                <w:color w:val="auto"/>
                <w:sz w:val="20"/>
              </w:rPr>
              <w:t>The entry level competencies for endorsed conscious sedation practitioners will assist the Board in ensuring that only dentists who are suitably trained and qualified can have their registration endorsed to practice in the approved area of practice of conscious sedation.</w:t>
            </w:r>
          </w:p>
          <w:p w:rsidR="00124242" w:rsidRPr="00D87474" w:rsidRDefault="00124242" w:rsidP="00124242">
            <w:pPr>
              <w:pStyle w:val="TableTextform"/>
              <w:spacing w:before="120" w:after="120"/>
            </w:pPr>
            <w:r>
              <w:t>The Board considers that the entry level competencies meet the Board’s mandate of protecting the public by describing the expected threshold level of competence for safe practice and transparent, consistent and rigorous assessment for endorsed conscious sedation practitioners.</w:t>
            </w:r>
          </w:p>
        </w:tc>
      </w:tr>
    </w:tbl>
    <w:p w:rsidR="00124242" w:rsidRDefault="00124242" w:rsidP="00D47F11">
      <w:pPr>
        <w:pStyle w:val="AHPRASubhead"/>
        <w:numPr>
          <w:ilvl w:val="0"/>
          <w:numId w:val="28"/>
        </w:numPr>
        <w:ind w:hanging="502"/>
        <w:rPr>
          <w:rFonts w:cs="Arial"/>
          <w:b w:val="0"/>
        </w:rPr>
      </w:pPr>
      <w:r w:rsidRPr="004C5D3A">
        <w:rPr>
          <w:rFonts w:cs="Arial"/>
        </w:rPr>
        <w:lastRenderedPageBreak/>
        <w:t xml:space="preserve">Whether the proposal results in an unnecessary restriction of competition among health practitioners </w:t>
      </w:r>
    </w:p>
    <w:p w:rsidR="00124242" w:rsidRDefault="00124242" w:rsidP="00124242">
      <w:pPr>
        <w:pStyle w:val="AHPRAHeadline"/>
        <w:spacing w:before="120" w:after="120"/>
        <w:jc w:val="both"/>
        <w:rPr>
          <w:rFonts w:cs="Arial"/>
          <w:b/>
          <w:color w:val="auto"/>
          <w:sz w:val="20"/>
        </w:rPr>
      </w:pPr>
      <w:bookmarkStart w:id="21" w:name="_Toc353544773"/>
      <w:bookmarkStart w:id="22" w:name="_Toc353545741"/>
      <w:bookmarkStart w:id="23" w:name="_Toc353546917"/>
      <w:r>
        <w:rPr>
          <w:rFonts w:cs="Arial"/>
          <w:b/>
          <w:color w:val="auto"/>
          <w:sz w:val="20"/>
        </w:rPr>
        <w:t>B</w:t>
      </w:r>
      <w:r w:rsidRPr="00180D78">
        <w:rPr>
          <w:rFonts w:cs="Arial"/>
          <w:b/>
          <w:color w:val="auto"/>
          <w:sz w:val="20"/>
        </w:rPr>
        <w:t>oard assessment</w:t>
      </w:r>
      <w:bookmarkEnd w:id="21"/>
      <w:bookmarkEnd w:id="22"/>
      <w:bookmarkEnd w:id="23"/>
    </w:p>
    <w:p w:rsidR="00124242" w:rsidRDefault="00124242" w:rsidP="00124242">
      <w:pPr>
        <w:pStyle w:val="TableTextform"/>
        <w:spacing w:before="120" w:after="120"/>
      </w:pPr>
      <w:r>
        <w:t xml:space="preserve">The number of dentists including dental specialists that have been granted an endorsement on their registration for conscious sedation (endorsed practitioners) is low.  There are91 endorsed practitioners for about 21,000 dental practitioners. The entry level competencies for endorsed conscious sedation practitioners are not expected to impact on the current levels of competition among practitioners. </w:t>
      </w:r>
    </w:p>
    <w:p w:rsidR="00124242" w:rsidRDefault="00124242" w:rsidP="00124242">
      <w:pPr>
        <w:pStyle w:val="AHPRAbody"/>
      </w:pPr>
      <w:r>
        <w:t>The competencies assist the Board in meeting the objectives and guiding principles of the National including to enable the continuous development of a flexible workforce, responsive and sustainable Australian health workforce and to enable innovation in the education of, and service delivery by, endorsed practitioners.</w:t>
      </w:r>
    </w:p>
    <w:p w:rsidR="00124242" w:rsidRDefault="00124242" w:rsidP="00124242">
      <w:pPr>
        <w:pStyle w:val="AHPRAbody"/>
      </w:pPr>
      <w:r w:rsidRPr="00B03E3A">
        <w:t>The development of the propose</w:t>
      </w:r>
      <w:r>
        <w:t xml:space="preserve">d entry-level competencies </w:t>
      </w:r>
      <w:r w:rsidRPr="00B03E3A">
        <w:t xml:space="preserve">will provide clarity for education providers looking to develop a program for endorsement for conscious sedation. </w:t>
      </w:r>
      <w:r>
        <w:t>O</w:t>
      </w:r>
      <w:r w:rsidRPr="00B03E3A">
        <w:t>ver</w:t>
      </w:r>
      <w:r>
        <w:t xml:space="preserve"> </w:t>
      </w:r>
      <w:r w:rsidRPr="00B03E3A">
        <w:t>time</w:t>
      </w:r>
      <w:r>
        <w:t>, this</w:t>
      </w:r>
      <w:r w:rsidRPr="00B03E3A">
        <w:t xml:space="preserve"> has the potential to increase the training opportunities for dental practitioners looking to include this area of practi</w:t>
      </w:r>
      <w:bookmarkStart w:id="24" w:name="_Toc353544774"/>
      <w:r>
        <w:t xml:space="preserve">ce in their practise and this would increase the consumers’ access to services. </w:t>
      </w:r>
    </w:p>
    <w:p w:rsidR="00124242" w:rsidRPr="00264A2E" w:rsidRDefault="00124242" w:rsidP="00D47F11">
      <w:pPr>
        <w:pStyle w:val="AHPRAHeadline"/>
        <w:numPr>
          <w:ilvl w:val="0"/>
          <w:numId w:val="28"/>
        </w:numPr>
        <w:spacing w:before="120" w:after="0"/>
        <w:ind w:hanging="502"/>
        <w:rPr>
          <w:rFonts w:cs="Arial"/>
          <w:b/>
          <w:sz w:val="20"/>
        </w:rPr>
      </w:pPr>
      <w:r w:rsidRPr="00264A2E">
        <w:rPr>
          <w:rFonts w:cs="Arial"/>
          <w:b/>
          <w:sz w:val="20"/>
        </w:rPr>
        <w:t>Whether the proposal results in an unnecessary restriction of consumer choice</w:t>
      </w:r>
      <w:bookmarkEnd w:id="24"/>
      <w:r w:rsidRPr="00264A2E">
        <w:rPr>
          <w:rFonts w:cs="Arial"/>
          <w:b/>
          <w:sz w:val="20"/>
        </w:rPr>
        <w:t xml:space="preserve"> </w:t>
      </w:r>
    </w:p>
    <w:p w:rsidR="00124242" w:rsidRPr="00AE450D" w:rsidRDefault="00124242" w:rsidP="00124242">
      <w:pPr>
        <w:pStyle w:val="AHPRAHeadline"/>
        <w:spacing w:before="120" w:after="120"/>
        <w:jc w:val="both"/>
        <w:rPr>
          <w:rFonts w:cs="Arial"/>
          <w:b/>
          <w:color w:val="auto"/>
          <w:sz w:val="20"/>
        </w:rPr>
      </w:pPr>
      <w:bookmarkStart w:id="25" w:name="_Toc353544775"/>
      <w:r>
        <w:rPr>
          <w:rFonts w:cs="Arial"/>
          <w:b/>
          <w:color w:val="auto"/>
          <w:sz w:val="20"/>
        </w:rPr>
        <w:t>B</w:t>
      </w:r>
      <w:r w:rsidRPr="00AE450D">
        <w:rPr>
          <w:rFonts w:cs="Arial"/>
          <w:b/>
          <w:color w:val="auto"/>
          <w:sz w:val="20"/>
        </w:rPr>
        <w:t>oard assessment</w:t>
      </w:r>
      <w:bookmarkEnd w:id="25"/>
    </w:p>
    <w:p w:rsidR="00124242" w:rsidRDefault="00124242" w:rsidP="00124242">
      <w:pPr>
        <w:pStyle w:val="AHPRAbody"/>
      </w:pPr>
      <w:r>
        <w:t>Conscious sedation supports the delivery of dental treatment in patients who may benefit from the reduced state of consciousness during this care for a range of reasons including special needs, age and apprehension of undergoing dental treatment.</w:t>
      </w:r>
    </w:p>
    <w:p w:rsidR="00124242" w:rsidRDefault="00124242" w:rsidP="00124242">
      <w:pPr>
        <w:pStyle w:val="AHPRAbody"/>
      </w:pPr>
      <w:r>
        <w:t xml:space="preserve">The Board considers that the proposed entry level competencies will support consumer choice by ensuring that only suitably qualified and trained practitioners can have their registration endorsed to practise in this area. This would allow for better access to services including for apprehensive patients or aged care patients. </w:t>
      </w:r>
    </w:p>
    <w:p w:rsidR="00124242" w:rsidRPr="00260B31" w:rsidRDefault="00124242" w:rsidP="00124242">
      <w:pPr>
        <w:pStyle w:val="AHPRAbody"/>
      </w:pPr>
      <w:r w:rsidRPr="0080649B">
        <w:t xml:space="preserve">Practitioners with additional training and </w:t>
      </w:r>
      <w:r>
        <w:t>competence</w:t>
      </w:r>
      <w:r w:rsidRPr="0080649B">
        <w:t xml:space="preserve"> are identifiable on the public register </w:t>
      </w:r>
      <w:r>
        <w:t>which</w:t>
      </w:r>
      <w:r w:rsidRPr="0080649B">
        <w:t xml:space="preserve"> assists the public to make better informed choices about their dental care. </w:t>
      </w:r>
    </w:p>
    <w:p w:rsidR="00124242" w:rsidRPr="00264A2E" w:rsidRDefault="00124242" w:rsidP="00D47F11">
      <w:pPr>
        <w:pStyle w:val="AHPRAHeadline"/>
        <w:numPr>
          <w:ilvl w:val="0"/>
          <w:numId w:val="28"/>
        </w:numPr>
        <w:spacing w:before="120" w:after="0"/>
        <w:ind w:hanging="502"/>
        <w:jc w:val="both"/>
        <w:rPr>
          <w:rFonts w:cs="Arial"/>
          <w:b/>
          <w:sz w:val="20"/>
        </w:rPr>
      </w:pPr>
      <w:bookmarkStart w:id="26" w:name="_Toc353544776"/>
      <w:r w:rsidRPr="00264A2E">
        <w:rPr>
          <w:rFonts w:cs="Arial"/>
          <w:b/>
          <w:sz w:val="20"/>
        </w:rPr>
        <w:t>Whether the overall costs of the proposal to members of the public and/or registrants and/or governments are reasonable in relation to the benefits to be achieved</w:t>
      </w:r>
      <w:bookmarkEnd w:id="26"/>
      <w:r w:rsidRPr="00264A2E">
        <w:rPr>
          <w:rFonts w:cs="Arial"/>
          <w:b/>
          <w:sz w:val="20"/>
        </w:rPr>
        <w:t xml:space="preserve"> </w:t>
      </w:r>
    </w:p>
    <w:p w:rsidR="00124242" w:rsidRPr="00AE450D" w:rsidRDefault="00124242" w:rsidP="00124242">
      <w:pPr>
        <w:pStyle w:val="AHPRAHeadline"/>
        <w:spacing w:before="120" w:after="120"/>
        <w:jc w:val="both"/>
        <w:rPr>
          <w:rFonts w:cs="Arial"/>
          <w:b/>
          <w:color w:val="auto"/>
          <w:sz w:val="20"/>
        </w:rPr>
      </w:pPr>
      <w:bookmarkStart w:id="27" w:name="_Toc353544777"/>
      <w:r>
        <w:rPr>
          <w:rFonts w:cs="Arial"/>
          <w:b/>
          <w:color w:val="auto"/>
          <w:sz w:val="20"/>
        </w:rPr>
        <w:t>B</w:t>
      </w:r>
      <w:r w:rsidRPr="00AE450D">
        <w:rPr>
          <w:rFonts w:cs="Arial"/>
          <w:b/>
          <w:color w:val="auto"/>
          <w:sz w:val="20"/>
        </w:rPr>
        <w:t>oard assessment</w:t>
      </w:r>
      <w:bookmarkEnd w:id="27"/>
    </w:p>
    <w:p w:rsidR="00124242" w:rsidRDefault="00124242" w:rsidP="00124242">
      <w:pPr>
        <w:pStyle w:val="TableTextform"/>
        <w:spacing w:before="120" w:after="120"/>
      </w:pPr>
      <w:r>
        <w:t xml:space="preserve">As indicated above, the number of currently endorsed practitioners is very small. It is not anticipated that a substantial increase will occur in the short term. </w:t>
      </w:r>
    </w:p>
    <w:p w:rsidR="00124242" w:rsidRDefault="00124242" w:rsidP="00124242">
      <w:pPr>
        <w:pStyle w:val="TableTextform"/>
        <w:spacing w:before="120" w:after="120"/>
      </w:pPr>
      <w:r>
        <w:t xml:space="preserve">The Board does not anticipate that the </w:t>
      </w:r>
      <w:r w:rsidRPr="00414976">
        <w:rPr>
          <w:lang w:val="en-US"/>
        </w:rPr>
        <w:t xml:space="preserve">proposed </w:t>
      </w:r>
      <w:r>
        <w:rPr>
          <w:lang w:val="en-US"/>
        </w:rPr>
        <w:t>entry level competencies</w:t>
      </w:r>
      <w:r>
        <w:t xml:space="preserve"> will change the overall costs to the public, registrants or governments. Rather, the potential to increase the number of training opportunities may reduce costs for practitioners over time.</w:t>
      </w:r>
    </w:p>
    <w:p w:rsidR="00124242" w:rsidRPr="00264A2E" w:rsidRDefault="00124242" w:rsidP="00D47F11">
      <w:pPr>
        <w:pStyle w:val="AHPRAHeadline"/>
        <w:numPr>
          <w:ilvl w:val="0"/>
          <w:numId w:val="28"/>
        </w:numPr>
        <w:spacing w:before="120" w:after="0"/>
        <w:ind w:hanging="502"/>
        <w:jc w:val="both"/>
        <w:rPr>
          <w:rFonts w:cs="Arial"/>
          <w:b/>
          <w:sz w:val="20"/>
        </w:rPr>
      </w:pPr>
      <w:bookmarkStart w:id="28" w:name="_Toc353544778"/>
      <w:r w:rsidRPr="00264A2E">
        <w:rPr>
          <w:rFonts w:cs="Arial"/>
          <w:b/>
          <w:sz w:val="20"/>
        </w:rPr>
        <w:lastRenderedPageBreak/>
        <w:t>Whether the requirements are clearly stated using ‘plain language’ to reduce uncertainty, enable the public to understand the requirements, and enable understanding and compliance by registrants</w:t>
      </w:r>
      <w:bookmarkEnd w:id="28"/>
      <w:r w:rsidRPr="00264A2E">
        <w:rPr>
          <w:rFonts w:cs="Arial"/>
          <w:b/>
          <w:sz w:val="20"/>
        </w:rPr>
        <w:t xml:space="preserve">   </w:t>
      </w:r>
    </w:p>
    <w:p w:rsidR="00124242" w:rsidRPr="00AE450D" w:rsidRDefault="00124242" w:rsidP="00124242">
      <w:pPr>
        <w:pStyle w:val="AHPRAHeadline"/>
        <w:spacing w:before="120" w:after="120"/>
        <w:jc w:val="both"/>
        <w:rPr>
          <w:rFonts w:cs="Arial"/>
          <w:b/>
          <w:color w:val="auto"/>
          <w:sz w:val="20"/>
        </w:rPr>
      </w:pPr>
      <w:bookmarkStart w:id="29" w:name="_Toc353544779"/>
      <w:r>
        <w:rPr>
          <w:rFonts w:cs="Arial"/>
          <w:b/>
          <w:color w:val="auto"/>
          <w:sz w:val="20"/>
        </w:rPr>
        <w:t>B</w:t>
      </w:r>
      <w:r w:rsidRPr="00AE450D">
        <w:rPr>
          <w:rFonts w:cs="Arial"/>
          <w:b/>
          <w:color w:val="auto"/>
          <w:sz w:val="20"/>
        </w:rPr>
        <w:t>oard assessment</w:t>
      </w:r>
      <w:bookmarkEnd w:id="29"/>
    </w:p>
    <w:p w:rsidR="00124242" w:rsidRDefault="00124242" w:rsidP="00124242">
      <w:pPr>
        <w:pStyle w:val="TableTextform"/>
        <w:spacing w:before="120" w:after="120"/>
      </w:pPr>
      <w:r w:rsidRPr="00AE450D">
        <w:t xml:space="preserve">The </w:t>
      </w:r>
      <w:r>
        <w:t>Board</w:t>
      </w:r>
      <w:r w:rsidRPr="00AE450D">
        <w:t xml:space="preserve"> </w:t>
      </w:r>
      <w:r>
        <w:t xml:space="preserve">has written the proposed entry-level competencies in plain English and when read in conjunction with the registration standard will help practitioners to understand the requirements when applying for endorsement of registration. </w:t>
      </w:r>
    </w:p>
    <w:p w:rsidR="00124242" w:rsidRDefault="00124242" w:rsidP="00124242">
      <w:pPr>
        <w:pStyle w:val="TableTextform"/>
        <w:spacing w:before="120" w:after="120"/>
      </w:pPr>
      <w:r>
        <w:t xml:space="preserve">It is also considered that members of the public or employers, who wish to obtain information on the competency standards expected of an endorsed practitioner, will easily access and understand the expected competencies. The competencies once finalised will be published on the Board’s website. </w:t>
      </w:r>
    </w:p>
    <w:p w:rsidR="00124242" w:rsidRPr="00264A2E" w:rsidRDefault="00124242" w:rsidP="00D47F11">
      <w:pPr>
        <w:pStyle w:val="AHPRAHeadline"/>
        <w:numPr>
          <w:ilvl w:val="0"/>
          <w:numId w:val="28"/>
        </w:numPr>
        <w:spacing w:before="120" w:after="0"/>
        <w:ind w:hanging="502"/>
        <w:jc w:val="both"/>
        <w:rPr>
          <w:rFonts w:cs="Arial"/>
          <w:b/>
          <w:sz w:val="20"/>
        </w:rPr>
      </w:pPr>
      <w:bookmarkStart w:id="30" w:name="_Toc353544780"/>
      <w:r w:rsidRPr="00264A2E">
        <w:rPr>
          <w:rFonts w:cs="Arial"/>
          <w:b/>
          <w:sz w:val="20"/>
        </w:rPr>
        <w:t>Whether the Board has procedures in place to ensure that the proposed registration standard, code or guideline remains relevant and effective over time</w:t>
      </w:r>
      <w:bookmarkEnd w:id="30"/>
      <w:r w:rsidRPr="00264A2E">
        <w:rPr>
          <w:rFonts w:cs="Arial"/>
          <w:b/>
          <w:sz w:val="20"/>
        </w:rPr>
        <w:t xml:space="preserve"> </w:t>
      </w:r>
    </w:p>
    <w:p w:rsidR="00124242" w:rsidRPr="00006337" w:rsidRDefault="00124242" w:rsidP="00124242">
      <w:pPr>
        <w:pStyle w:val="AHPRAHeadline"/>
        <w:spacing w:before="120" w:after="120"/>
        <w:jc w:val="both"/>
        <w:rPr>
          <w:rFonts w:cs="Arial"/>
          <w:b/>
          <w:color w:val="auto"/>
          <w:sz w:val="20"/>
        </w:rPr>
      </w:pPr>
      <w:bookmarkStart w:id="31" w:name="_Toc353544781"/>
      <w:r w:rsidRPr="00AE450D">
        <w:rPr>
          <w:rFonts w:cs="Arial"/>
          <w:b/>
          <w:color w:val="auto"/>
          <w:sz w:val="20"/>
        </w:rPr>
        <w:t>Board assessment</w:t>
      </w:r>
      <w:bookmarkEnd w:id="31"/>
    </w:p>
    <w:p w:rsidR="00124242" w:rsidRDefault="00124242" w:rsidP="00124242">
      <w:pPr>
        <w:pStyle w:val="TableText"/>
        <w:keepNext w:val="0"/>
        <w:rPr>
          <w:rFonts w:ascii="Arial" w:hAnsi="Arial" w:cs="Arial"/>
          <w:color w:val="auto"/>
        </w:rPr>
      </w:pPr>
      <w:r>
        <w:rPr>
          <w:rFonts w:ascii="Arial" w:hAnsi="Arial" w:cs="Arial"/>
          <w:color w:val="auto"/>
        </w:rPr>
        <w:t>T</w:t>
      </w:r>
      <w:r w:rsidRPr="004875CA">
        <w:rPr>
          <w:rFonts w:ascii="Arial" w:hAnsi="Arial" w:cs="Arial"/>
          <w:color w:val="auto"/>
        </w:rPr>
        <w:t>he</w:t>
      </w:r>
      <w:r>
        <w:rPr>
          <w:rFonts w:ascii="Arial" w:hAnsi="Arial" w:cs="Arial"/>
          <w:color w:val="auto"/>
        </w:rPr>
        <w:t xml:space="preserve"> Board</w:t>
      </w:r>
      <w:r w:rsidRPr="004875CA">
        <w:rPr>
          <w:rFonts w:ascii="Arial" w:hAnsi="Arial" w:cs="Arial"/>
          <w:color w:val="auto"/>
        </w:rPr>
        <w:t xml:space="preserve"> </w:t>
      </w:r>
      <w:r>
        <w:rPr>
          <w:rFonts w:ascii="Arial" w:hAnsi="Arial" w:cs="Arial"/>
          <w:color w:val="auto"/>
        </w:rPr>
        <w:t xml:space="preserve">will continue to monitor the environment and respond to any issues which arise in relation to the endorsement of registration more broadly. If any new evidence emerges the Board will work to ensure the competencies </w:t>
      </w:r>
      <w:r w:rsidRPr="004875CA">
        <w:rPr>
          <w:rFonts w:ascii="Arial" w:hAnsi="Arial" w:cs="Arial"/>
          <w:color w:val="auto"/>
        </w:rPr>
        <w:t>continue</w:t>
      </w:r>
      <w:r>
        <w:rPr>
          <w:rFonts w:ascii="Arial" w:hAnsi="Arial" w:cs="Arial"/>
          <w:color w:val="auto"/>
        </w:rPr>
        <w:t xml:space="preserve"> to be relevant and workable.</w:t>
      </w:r>
      <w:r w:rsidRPr="004875CA">
        <w:rPr>
          <w:rFonts w:ascii="Arial" w:hAnsi="Arial" w:cs="Arial"/>
          <w:color w:val="auto"/>
        </w:rPr>
        <w:t xml:space="preserve">  </w:t>
      </w:r>
    </w:p>
    <w:p w:rsidR="00124242" w:rsidRPr="000E7E28" w:rsidRDefault="00124242" w:rsidP="00124242">
      <w:pPr>
        <w:pStyle w:val="AHPRAbody"/>
      </w:pPr>
      <w:r>
        <w:t xml:space="preserve">The Board is committed to closely monitoring the implementation of the endorsed conscious sedation competencies to ensure the anticipated transparency and efficiencies are realised. </w:t>
      </w:r>
    </w:p>
    <w:p w:rsidR="00124242" w:rsidRPr="009F2388" w:rsidRDefault="00124242" w:rsidP="00124242"/>
    <w:p w:rsidR="00056F8F" w:rsidRDefault="00056F8F" w:rsidP="00223D63">
      <w:pPr>
        <w:pStyle w:val="AHPRAbody"/>
      </w:pPr>
    </w:p>
    <w:sectPr w:rsidR="00056F8F" w:rsidSect="00124242">
      <w:headerReference w:type="default" r:id="rId25"/>
      <w:footerReference w:type="even" r:id="rId26"/>
      <w:footerReference w:type="default" r:id="rId27"/>
      <w:headerReference w:type="first" r:id="rId28"/>
      <w:footerReference w:type="first" r:id="rId29"/>
      <w:pgSz w:w="11900" w:h="16840"/>
      <w:pgMar w:top="1383"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242" w:rsidRDefault="00124242" w:rsidP="00FC2881">
      <w:r>
        <w:separator/>
      </w:r>
    </w:p>
  </w:endnote>
  <w:endnote w:type="continuationSeparator" w:id="0">
    <w:p w:rsidR="00124242" w:rsidRDefault="00124242" w:rsidP="00FC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4D"/>
    <w:family w:val="roman"/>
    <w:notTrueType/>
    <w:pitch w:val="default"/>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arrow">
    <w:altName w:val="Arial Narrow"/>
    <w:charset w:val="00"/>
    <w:family w:val="auto"/>
    <w:pitch w:val="variable"/>
    <w:sig w:usb0="E00002FF" w:usb1="5000785B"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203" w:usb1="00000000" w:usb2="00000000" w:usb3="00000000" w:csb0="00000005" w:csb1="00000000"/>
  </w:font>
  <w:font w:name="HelveticaNeue-Ligh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66715"/>
      <w:docPartObj>
        <w:docPartGallery w:val="Page Numbers (Bottom of Page)"/>
        <w:docPartUnique/>
      </w:docPartObj>
    </w:sdtPr>
    <w:sdtEndPr/>
    <w:sdtContent>
      <w:sdt>
        <w:sdtPr>
          <w:id w:val="123366714"/>
          <w:docPartObj>
            <w:docPartGallery w:val="Page Numbers (Top of Page)"/>
            <w:docPartUnique/>
          </w:docPartObj>
        </w:sdtPr>
        <w:sdtEndPr/>
        <w:sdtContent>
          <w:p w:rsidR="00124242" w:rsidRDefault="0012424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63A9F">
              <w:rPr>
                <w:b/>
                <w:noProof/>
              </w:rPr>
              <w:t>4</w:t>
            </w:r>
            <w:r>
              <w:rPr>
                <w:b/>
                <w:sz w:val="24"/>
                <w:szCs w:val="24"/>
              </w:rPr>
              <w:fldChar w:fldCharType="end"/>
            </w:r>
            <w:r>
              <w:t xml:space="preserve"> of </w:t>
            </w:r>
            <w:r w:rsidR="00D47F11" w:rsidRPr="00D47F11">
              <w:rPr>
                <w:b/>
              </w:rPr>
              <w:t>4</w:t>
            </w:r>
          </w:p>
        </w:sdtContent>
      </w:sdt>
    </w:sdtContent>
  </w:sdt>
  <w:p w:rsidR="00124242" w:rsidRDefault="00124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66713"/>
      <w:docPartObj>
        <w:docPartGallery w:val="Page Numbers (Bottom of Page)"/>
        <w:docPartUnique/>
      </w:docPartObj>
    </w:sdtPr>
    <w:sdtEndPr/>
    <w:sdtContent>
      <w:sdt>
        <w:sdtPr>
          <w:id w:val="565050477"/>
          <w:docPartObj>
            <w:docPartGallery w:val="Page Numbers (Top of Page)"/>
            <w:docPartUnique/>
          </w:docPartObj>
        </w:sdtPr>
        <w:sdtEndPr/>
        <w:sdtContent>
          <w:p w:rsidR="00124242" w:rsidRDefault="0012424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63A9F">
              <w:rPr>
                <w:b/>
                <w:noProof/>
              </w:rPr>
              <w:t>1</w:t>
            </w:r>
            <w:r>
              <w:rPr>
                <w:b/>
                <w:sz w:val="24"/>
                <w:szCs w:val="24"/>
              </w:rPr>
              <w:fldChar w:fldCharType="end"/>
            </w:r>
            <w:r>
              <w:t xml:space="preserve"> of </w:t>
            </w:r>
            <w:r w:rsidR="00D47F11" w:rsidRPr="00D47F11">
              <w:rPr>
                <w:b/>
              </w:rPr>
              <w:t>4</w:t>
            </w:r>
          </w:p>
        </w:sdtContent>
      </w:sdt>
    </w:sdtContent>
  </w:sdt>
  <w:p w:rsidR="00124242" w:rsidRDefault="001242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42" w:rsidRDefault="00124242" w:rsidP="00FC2881">
    <w:pPr>
      <w:pStyle w:val="AHPRAfootnote"/>
      <w:framePr w:wrap="around" w:vAnchor="text" w:hAnchor="margin" w:xAlign="right" w:y="1"/>
    </w:pPr>
    <w:r>
      <w:fldChar w:fldCharType="begin"/>
    </w:r>
    <w:r>
      <w:instrText xml:space="preserve">PAGE  </w:instrText>
    </w:r>
    <w:r>
      <w:fldChar w:fldCharType="end"/>
    </w:r>
  </w:p>
  <w:p w:rsidR="00124242" w:rsidRDefault="00124242" w:rsidP="00FC2881">
    <w:pPr>
      <w:pStyle w:val="AHPRAfootnote"/>
      <w:ind w:right="360"/>
    </w:pPr>
  </w:p>
  <w:p w:rsidR="00124242" w:rsidRDefault="001242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42" w:rsidRDefault="00124242" w:rsidP="00124242">
    <w:pPr>
      <w:pStyle w:val="AHPRAfooter"/>
      <w:tabs>
        <w:tab w:val="left" w:pos="5518"/>
      </w:tabs>
      <w:rPr>
        <w:szCs w:val="16"/>
      </w:rPr>
    </w:pPr>
    <w:r>
      <w:rPr>
        <w:szCs w:val="16"/>
      </w:rPr>
      <w:t>Draft entry-level competencies – Endorsement for conscious sedation/October 2016</w:t>
    </w:r>
  </w:p>
  <w:p w:rsidR="00124242" w:rsidRDefault="00124242" w:rsidP="00124242">
    <w:pPr>
      <w:pStyle w:val="AHPRAfooter"/>
      <w:rPr>
        <w:szCs w:val="16"/>
      </w:rPr>
    </w:pPr>
  </w:p>
  <w:p w:rsidR="00124242" w:rsidRPr="000E7E28" w:rsidRDefault="00663A9F" w:rsidP="00124242">
    <w:pPr>
      <w:pStyle w:val="AHPRApagenumber"/>
      <w:framePr w:wrap="around"/>
    </w:pPr>
    <w:sdt>
      <w:sdtPr>
        <w:id w:val="25046229"/>
        <w:docPartObj>
          <w:docPartGallery w:val="Page Numbers (Top of Page)"/>
          <w:docPartUnique/>
        </w:docPartObj>
      </w:sdtPr>
      <w:sdtEndPr/>
      <w:sdtContent>
        <w:r w:rsidR="00D47F11">
          <w:t xml:space="preserve"> </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42" w:rsidRPr="00E77E23" w:rsidRDefault="00124242" w:rsidP="00124242">
    <w:pPr>
      <w:pStyle w:val="AHPRAfirstpagefooter"/>
    </w:pPr>
    <w:r>
      <w:t>Dental Board of Australia</w:t>
    </w:r>
  </w:p>
  <w:p w:rsidR="00124242" w:rsidRDefault="00124242" w:rsidP="00124242">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t>dentalboard</w:t>
    </w:r>
    <w:r w:rsidRPr="00AD312E">
      <w:t>.gov.au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42" w:rsidRDefault="00124242" w:rsidP="00FC2881">
    <w:pPr>
      <w:pStyle w:val="AHPRAfootnote"/>
      <w:framePr w:wrap="around" w:vAnchor="text" w:hAnchor="margin" w:xAlign="right" w:y="1"/>
    </w:pPr>
    <w:r>
      <w:fldChar w:fldCharType="begin"/>
    </w:r>
    <w:r>
      <w:instrText xml:space="preserve">PAGE  </w:instrText>
    </w:r>
    <w:r>
      <w:fldChar w:fldCharType="end"/>
    </w:r>
  </w:p>
  <w:p w:rsidR="00124242" w:rsidRDefault="00124242" w:rsidP="00FC2881">
    <w:pPr>
      <w:pStyle w:val="AHPRAfootnote"/>
      <w:ind w:right="360"/>
    </w:pPr>
  </w:p>
  <w:p w:rsidR="00124242" w:rsidRDefault="0012424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42" w:rsidRDefault="00124242" w:rsidP="00124242">
    <w:pPr>
      <w:pStyle w:val="AHPRAfooter"/>
      <w:rPr>
        <w:szCs w:val="16"/>
      </w:rPr>
    </w:pPr>
    <w:r>
      <w:rPr>
        <w:szCs w:val="16"/>
      </w:rPr>
      <w:t>Conscious sedation competencies – statement of assessment against the COAG principles for best practice regulation</w:t>
    </w:r>
  </w:p>
  <w:p w:rsidR="00124242" w:rsidRPr="000E7E28" w:rsidRDefault="00663A9F" w:rsidP="00124242">
    <w:pPr>
      <w:pStyle w:val="AHPRApagenumber"/>
      <w:framePr w:wrap="around"/>
    </w:pPr>
    <w:sdt>
      <w:sdtPr>
        <w:id w:val="8374046"/>
        <w:docPartObj>
          <w:docPartGallery w:val="Page Numbers (Top of Page)"/>
          <w:docPartUnique/>
        </w:docPartObj>
      </w:sdtPr>
      <w:sdtEndP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42" w:rsidRPr="00E77E23" w:rsidRDefault="00124242" w:rsidP="00124242">
    <w:pPr>
      <w:pStyle w:val="AHPRAfirstpagefooter"/>
    </w:pPr>
    <w:r>
      <w:t>Dental Board of Australia</w:t>
    </w:r>
  </w:p>
  <w:p w:rsidR="00124242" w:rsidRDefault="00124242" w:rsidP="00124242">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t>dentalboard</w:t>
    </w:r>
    <w:r w:rsidRPr="00AD312E">
      <w: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242" w:rsidRDefault="00124242" w:rsidP="00FC2881">
      <w:r>
        <w:separator/>
      </w:r>
    </w:p>
  </w:footnote>
  <w:footnote w:type="continuationSeparator" w:id="0">
    <w:p w:rsidR="00124242" w:rsidRDefault="00124242" w:rsidP="00FC2881">
      <w:r>
        <w:continuationSeparator/>
      </w:r>
    </w:p>
  </w:footnote>
  <w:footnote w:id="1">
    <w:p w:rsidR="00124242" w:rsidRDefault="00124242" w:rsidP="00124242">
      <w:pPr>
        <w:pStyle w:val="FootnoteText"/>
      </w:pPr>
      <w:r>
        <w:rPr>
          <w:rStyle w:val="FootnoteReference"/>
        </w:rPr>
        <w:footnoteRef/>
      </w:r>
      <w:r>
        <w:t xml:space="preserve"> </w:t>
      </w:r>
      <w:r w:rsidRPr="00532952">
        <w:rPr>
          <w:sz w:val="18"/>
          <w:szCs w:val="18"/>
        </w:rPr>
        <w:t xml:space="preserve">Defined in </w:t>
      </w:r>
      <w:r w:rsidRPr="00532952">
        <w:rPr>
          <w:i/>
          <w:iCs/>
          <w:sz w:val="18"/>
          <w:szCs w:val="18"/>
        </w:rPr>
        <w:t xml:space="preserve">Guidelines on Sedation and/or Analgesia for Diagnostic and Interventional Medical, Dental or Surgical Procedures </w:t>
      </w:r>
      <w:r w:rsidRPr="00532952">
        <w:rPr>
          <w:sz w:val="18"/>
          <w:szCs w:val="18"/>
        </w:rPr>
        <w:t>(PS09 2014) Australian and New Zealand College of Anaesthetists (ANZCA)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42" w:rsidRDefault="00124242">
    <w:pPr>
      <w:pStyle w:val="Header"/>
    </w:pPr>
    <w:r>
      <w:rPr>
        <w:noProof/>
        <w:lang w:eastAsia="en-AU"/>
      </w:rPr>
      <w:drawing>
        <wp:anchor distT="0" distB="0" distL="114300" distR="114300" simplePos="0" relativeHeight="251659264" behindDoc="0" locked="0" layoutInCell="1" allowOverlap="1">
          <wp:simplePos x="0" y="0"/>
          <wp:positionH relativeFrom="margin">
            <wp:posOffset>4562475</wp:posOffset>
          </wp:positionH>
          <wp:positionV relativeFrom="margin">
            <wp:posOffset>-1605280</wp:posOffset>
          </wp:positionV>
          <wp:extent cx="1256030" cy="1314450"/>
          <wp:effectExtent l="0" t="0" r="0" b="0"/>
          <wp:wrapSquare wrapText="bothSides"/>
          <wp:docPr id="1" name="Picture 3" descr="Dental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DentalBoardofAustralia_SPOT.jpg"/>
                  <pic:cNvPicPr/>
                </pic:nvPicPr>
                <pic:blipFill>
                  <a:blip r:embed="rId1"/>
                  <a:stretch>
                    <a:fillRect/>
                  </a:stretch>
                </pic:blipFill>
                <pic:spPr>
                  <a:xfrm>
                    <a:off x="0" y="0"/>
                    <a:ext cx="1256030" cy="1314450"/>
                  </a:xfrm>
                  <a:prstGeom prst="rect">
                    <a:avLst/>
                  </a:prstGeom>
                </pic:spPr>
              </pic:pic>
            </a:graphicData>
          </a:graphic>
        </wp:anchor>
      </w:drawing>
    </w:r>
  </w:p>
  <w:p w:rsidR="00124242" w:rsidRDefault="00124242">
    <w:pPr>
      <w:pStyle w:val="Header"/>
    </w:pPr>
  </w:p>
  <w:p w:rsidR="00124242" w:rsidRDefault="00124242">
    <w:pPr>
      <w:pStyle w:val="Header"/>
    </w:pPr>
  </w:p>
  <w:p w:rsidR="00124242" w:rsidRDefault="00124242">
    <w:pPr>
      <w:pStyle w:val="Header"/>
    </w:pPr>
  </w:p>
  <w:p w:rsidR="00124242" w:rsidRDefault="00124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42" w:rsidRPr="00315933" w:rsidRDefault="00124242" w:rsidP="00D638E0">
    <w:pPr>
      <w:ind w:left="-1134" w:right="-567"/>
      <w:jc w:val="right"/>
    </w:pPr>
  </w:p>
  <w:p w:rsidR="00124242" w:rsidRDefault="001242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42" w:rsidRPr="00E61ED4" w:rsidRDefault="00124242" w:rsidP="00124242">
    <w:r w:rsidRPr="00E61ED4">
      <w:rPr>
        <w:noProof/>
        <w:lang w:eastAsia="en-AU"/>
      </w:rPr>
      <w:drawing>
        <wp:anchor distT="0" distB="0" distL="114300" distR="114300" simplePos="0" relativeHeight="251661312" behindDoc="0" locked="0" layoutInCell="1" allowOverlap="1">
          <wp:simplePos x="0" y="0"/>
          <wp:positionH relativeFrom="margin">
            <wp:posOffset>4681220</wp:posOffset>
          </wp:positionH>
          <wp:positionV relativeFrom="margin">
            <wp:posOffset>-1654175</wp:posOffset>
          </wp:positionV>
          <wp:extent cx="1256030" cy="1318260"/>
          <wp:effectExtent l="19050" t="0" r="1270" b="0"/>
          <wp:wrapSquare wrapText="bothSides"/>
          <wp:docPr id="5" name="Picture 3" descr="AHPRA_Dental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DentalBoardofAustralia_SPOT.jpg"/>
                  <pic:cNvPicPr/>
                </pic:nvPicPr>
                <pic:blipFill>
                  <a:blip r:embed="rId1"/>
                  <a:stretch>
                    <a:fillRect/>
                  </a:stretch>
                </pic:blipFill>
                <pic:spPr>
                  <a:xfrm>
                    <a:off x="0" y="0"/>
                    <a:ext cx="1256030" cy="1318260"/>
                  </a:xfrm>
                  <a:prstGeom prst="rect">
                    <a:avLst/>
                  </a:prstGeom>
                </pic:spPr>
              </pic:pic>
            </a:graphicData>
          </a:graphic>
        </wp:anchor>
      </w:drawing>
    </w:r>
    <w:r w:rsidRPr="00E61ED4">
      <w:t xml:space="preserve">Attachment </w:t>
    </w:r>
    <w:r>
      <w:t>1</w:t>
    </w:r>
  </w:p>
  <w:p w:rsidR="00124242" w:rsidRDefault="00124242" w:rsidP="00124242"/>
  <w:p w:rsidR="00124242" w:rsidRDefault="00124242" w:rsidP="00124242"/>
  <w:p w:rsidR="00124242" w:rsidRDefault="00124242" w:rsidP="00124242"/>
  <w:p w:rsidR="00124242" w:rsidRDefault="00124242" w:rsidP="00124242"/>
  <w:p w:rsidR="00124242" w:rsidRDefault="00124242" w:rsidP="0012424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42" w:rsidRPr="00315933" w:rsidRDefault="00124242" w:rsidP="00D638E0">
    <w:pPr>
      <w:ind w:left="-1134" w:right="-567"/>
      <w:jc w:val="right"/>
    </w:pPr>
  </w:p>
  <w:p w:rsidR="00124242" w:rsidRDefault="0012424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42" w:rsidRPr="003F0822" w:rsidRDefault="00124242" w:rsidP="00124242">
    <w:r w:rsidRPr="003F0822">
      <w:rPr>
        <w:noProof/>
        <w:lang w:eastAsia="en-AU"/>
      </w:rPr>
      <w:drawing>
        <wp:anchor distT="0" distB="0" distL="114300" distR="114300" simplePos="0" relativeHeight="251663360" behindDoc="0" locked="0" layoutInCell="1" allowOverlap="1">
          <wp:simplePos x="0" y="0"/>
          <wp:positionH relativeFrom="margin">
            <wp:posOffset>4679315</wp:posOffset>
          </wp:positionH>
          <wp:positionV relativeFrom="margin">
            <wp:posOffset>-1527810</wp:posOffset>
          </wp:positionV>
          <wp:extent cx="1257300" cy="1318260"/>
          <wp:effectExtent l="19050" t="0" r="0" b="0"/>
          <wp:wrapSquare wrapText="bothSides"/>
          <wp:docPr id="2" name="Picture 3" descr="AHPRA_Dental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DentalBoardofAustralia_SPOT.jpg"/>
                  <pic:cNvPicPr/>
                </pic:nvPicPr>
                <pic:blipFill>
                  <a:blip r:embed="rId1"/>
                  <a:stretch>
                    <a:fillRect/>
                  </a:stretch>
                </pic:blipFill>
                <pic:spPr>
                  <a:xfrm>
                    <a:off x="0" y="0"/>
                    <a:ext cx="1257300" cy="1318260"/>
                  </a:xfrm>
                  <a:prstGeom prst="rect">
                    <a:avLst/>
                  </a:prstGeom>
                </pic:spPr>
              </pic:pic>
            </a:graphicData>
          </a:graphic>
        </wp:anchor>
      </w:drawing>
    </w:r>
    <w:r w:rsidRPr="003F0822">
      <w:t xml:space="preserve">Attachment </w:t>
    </w:r>
    <w:r>
      <w:t>2</w:t>
    </w:r>
  </w:p>
  <w:p w:rsidR="00124242" w:rsidRDefault="00124242" w:rsidP="00124242"/>
  <w:p w:rsidR="00124242" w:rsidRDefault="00124242" w:rsidP="00124242"/>
  <w:p w:rsidR="00124242" w:rsidRDefault="00124242" w:rsidP="00124242"/>
  <w:p w:rsidR="00124242" w:rsidRDefault="00124242" w:rsidP="0012424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CC0"/>
    <w:multiLevelType w:val="hybridMultilevel"/>
    <w:tmpl w:val="675829AE"/>
    <w:lvl w:ilvl="0" w:tplc="0000000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42B23"/>
    <w:multiLevelType w:val="hybridMultilevel"/>
    <w:tmpl w:val="303A6A3E"/>
    <w:lvl w:ilvl="0" w:tplc="22A69F6C">
      <w:start w:val="1"/>
      <w:numFmt w:val="decimal"/>
      <w:pStyle w:val="AHPRAbodyContextparanumbered"/>
      <w:lvlText w:val="%1."/>
      <w:lvlJc w:val="left"/>
      <w:pPr>
        <w:ind w:left="360" w:hanging="360"/>
      </w:pPr>
      <w:rPr>
        <w:rFonts w:ascii="Arial" w:hAnsi="Arial" w:hint="default"/>
        <w:b w:val="0"/>
        <w:i w:val="0"/>
        <w:color w:val="auto"/>
        <w:sz w:val="20"/>
      </w:rPr>
    </w:lvl>
    <w:lvl w:ilvl="1" w:tplc="0409000F">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4D6F63"/>
    <w:multiLevelType w:val="hybridMultilevel"/>
    <w:tmpl w:val="8F1462C0"/>
    <w:lvl w:ilvl="0" w:tplc="00000001">
      <w:start w:val="1"/>
      <w:numFmt w:val="decimal"/>
      <w:lvlText w:val="%1."/>
      <w:lvlJc w:val="left"/>
      <w:pPr>
        <w:ind w:left="940" w:hanging="360"/>
      </w:p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18A06525"/>
    <w:multiLevelType w:val="hybridMultilevel"/>
    <w:tmpl w:val="00C4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065C2"/>
    <w:multiLevelType w:val="hybridMultilevel"/>
    <w:tmpl w:val="42C6061A"/>
    <w:lvl w:ilvl="0" w:tplc="676C3670">
      <w:start w:val="1"/>
      <w:numFmt w:val="decimal"/>
      <w:pStyle w:val="AHPRAnumberedsubhead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A65BC"/>
    <w:multiLevelType w:val="hybridMultilevel"/>
    <w:tmpl w:val="4EBA9C82"/>
    <w:lvl w:ilvl="0" w:tplc="30E07B36">
      <w:start w:val="1"/>
      <w:numFmt w:val="bullet"/>
      <w:pStyle w:val="AHPRABulletlevel1las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435B4ED7"/>
    <w:multiLevelType w:val="hybridMultilevel"/>
    <w:tmpl w:val="8F1462C0"/>
    <w:lvl w:ilvl="0" w:tplc="0000000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6237F"/>
    <w:multiLevelType w:val="hybridMultilevel"/>
    <w:tmpl w:val="E3E0A73A"/>
    <w:lvl w:ilvl="0" w:tplc="DF8ED536">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8192FC6"/>
    <w:multiLevelType w:val="hybridMultilevel"/>
    <w:tmpl w:val="DB0AA16C"/>
    <w:lvl w:ilvl="0" w:tplc="45BA6D28">
      <w:start w:val="1"/>
      <w:numFmt w:val="bullet"/>
      <w:pStyle w:val="AHPRABulletlevel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24040"/>
    <w:multiLevelType w:val="hybridMultilevel"/>
    <w:tmpl w:val="BC4060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3093D"/>
    <w:multiLevelType w:val="hybridMultilevel"/>
    <w:tmpl w:val="184C61B4"/>
    <w:lvl w:ilvl="0" w:tplc="FFFFFFFF">
      <w:start w:val="1"/>
      <w:numFmt w:val="bullet"/>
      <w:pStyle w:val="ROV1"/>
      <w:lvlText w:val=""/>
      <w:lvlJc w:val="left"/>
      <w:pPr>
        <w:tabs>
          <w:tab w:val="num" w:pos="680"/>
        </w:tabs>
        <w:ind w:left="680" w:hanging="396"/>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54CD74EE"/>
    <w:multiLevelType w:val="hybridMultilevel"/>
    <w:tmpl w:val="DB38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342E7"/>
    <w:multiLevelType w:val="hybridMultilevel"/>
    <w:tmpl w:val="8F1462C0"/>
    <w:lvl w:ilvl="0" w:tplc="0000000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86FE8"/>
    <w:multiLevelType w:val="singleLevel"/>
    <w:tmpl w:val="084A429C"/>
    <w:lvl w:ilvl="0">
      <w:start w:val="1"/>
      <w:numFmt w:val="bullet"/>
      <w:pStyle w:val="AIKLbulletslevel1"/>
      <w:lvlText w:val=""/>
      <w:lvlJc w:val="left"/>
      <w:pPr>
        <w:tabs>
          <w:tab w:val="num" w:pos="360"/>
        </w:tabs>
        <w:ind w:left="360" w:hanging="360"/>
      </w:pPr>
      <w:rPr>
        <w:rFonts w:ascii="Symbol" w:hAnsi="Symbol" w:hint="default"/>
      </w:rPr>
    </w:lvl>
  </w:abstractNum>
  <w:abstractNum w:abstractNumId="21"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2"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4651D4"/>
    <w:multiLevelType w:val="hybridMultilevel"/>
    <w:tmpl w:val="F9E8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31660"/>
    <w:multiLevelType w:val="multilevel"/>
    <w:tmpl w:val="C4183F12"/>
    <w:numStyleLink w:val="AHPRANumberedlist"/>
  </w:abstractNum>
  <w:abstractNum w:abstractNumId="25" w15:restartNumberingAfterBreak="0">
    <w:nsid w:val="7ED452D4"/>
    <w:multiLevelType w:val="singleLevel"/>
    <w:tmpl w:val="4C1C2294"/>
    <w:lvl w:ilvl="0">
      <w:start w:val="1"/>
      <w:numFmt w:val="bullet"/>
      <w:pStyle w:val="BodyText-roundbullets"/>
      <w:lvlText w:val=""/>
      <w:lvlJc w:val="left"/>
      <w:pPr>
        <w:tabs>
          <w:tab w:val="num" w:pos="360"/>
        </w:tabs>
        <w:ind w:left="360" w:hanging="360"/>
      </w:pPr>
      <w:rPr>
        <w:rFonts w:ascii="Symbol" w:hAnsi="Symbol" w:hint="default"/>
      </w:rPr>
    </w:lvl>
  </w:abstractNum>
  <w:num w:numId="1">
    <w:abstractNumId w:val="15"/>
  </w:num>
  <w:num w:numId="2">
    <w:abstractNumId w:val="10"/>
  </w:num>
  <w:num w:numId="3">
    <w:abstractNumId w:val="17"/>
  </w:num>
  <w:num w:numId="4">
    <w:abstractNumId w:val="21"/>
  </w:num>
  <w:num w:numId="5">
    <w:abstractNumId w:val="7"/>
  </w:num>
  <w:num w:numId="6">
    <w:abstractNumId w:val="22"/>
  </w:num>
  <w:num w:numId="7">
    <w:abstractNumId w:val="9"/>
  </w:num>
  <w:num w:numId="8">
    <w:abstractNumId w:val="13"/>
  </w:num>
  <w:num w:numId="9">
    <w:abstractNumId w:val="8"/>
  </w:num>
  <w:num w:numId="10">
    <w:abstractNumId w:val="3"/>
  </w:num>
  <w:num w:numId="11">
    <w:abstractNumId w:val="5"/>
  </w:num>
  <w:num w:numId="12">
    <w:abstractNumId w:val="4"/>
  </w:num>
  <w:num w:numId="13">
    <w:abstractNumId w:val="24"/>
  </w:num>
  <w:num w:numId="14">
    <w:abstractNumId w:val="20"/>
  </w:num>
  <w:num w:numId="15">
    <w:abstractNumId w:val="25"/>
  </w:num>
  <w:num w:numId="16">
    <w:abstractNumId w:val="1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3"/>
  </w:num>
  <w:num w:numId="22">
    <w:abstractNumId w:val="6"/>
  </w:num>
  <w:num w:numId="23">
    <w:abstractNumId w:val="11"/>
  </w:num>
  <w:num w:numId="24">
    <w:abstractNumId w:val="19"/>
  </w:num>
  <w:num w:numId="25">
    <w:abstractNumId w:val="2"/>
  </w:num>
  <w:num w:numId="26">
    <w:abstractNumId w:val="0"/>
  </w:num>
  <w:num w:numId="27">
    <w:abstractNumId w:val="14"/>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0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074C6"/>
    <w:rsid w:val="00000033"/>
    <w:rsid w:val="0000040F"/>
    <w:rsid w:val="00001E95"/>
    <w:rsid w:val="000026CD"/>
    <w:rsid w:val="00003987"/>
    <w:rsid w:val="00006922"/>
    <w:rsid w:val="00012036"/>
    <w:rsid w:val="00020469"/>
    <w:rsid w:val="000256FB"/>
    <w:rsid w:val="00026216"/>
    <w:rsid w:val="0002656A"/>
    <w:rsid w:val="00026BF1"/>
    <w:rsid w:val="00027349"/>
    <w:rsid w:val="000301D3"/>
    <w:rsid w:val="000334D7"/>
    <w:rsid w:val="00035C41"/>
    <w:rsid w:val="0003601F"/>
    <w:rsid w:val="00037C8B"/>
    <w:rsid w:val="000412B5"/>
    <w:rsid w:val="000435D7"/>
    <w:rsid w:val="00047AAB"/>
    <w:rsid w:val="00050AD1"/>
    <w:rsid w:val="00056F8F"/>
    <w:rsid w:val="000602ED"/>
    <w:rsid w:val="000627BD"/>
    <w:rsid w:val="00067A3D"/>
    <w:rsid w:val="00070CEE"/>
    <w:rsid w:val="00076F9F"/>
    <w:rsid w:val="00080D19"/>
    <w:rsid w:val="00081473"/>
    <w:rsid w:val="00083E35"/>
    <w:rsid w:val="00091259"/>
    <w:rsid w:val="000914E8"/>
    <w:rsid w:val="000932A2"/>
    <w:rsid w:val="000945FB"/>
    <w:rsid w:val="0009660D"/>
    <w:rsid w:val="000966B9"/>
    <w:rsid w:val="000A1C56"/>
    <w:rsid w:val="000A25B1"/>
    <w:rsid w:val="000A7567"/>
    <w:rsid w:val="000B04F8"/>
    <w:rsid w:val="000C2DD1"/>
    <w:rsid w:val="000C3E9B"/>
    <w:rsid w:val="000D6196"/>
    <w:rsid w:val="000E0207"/>
    <w:rsid w:val="000E1404"/>
    <w:rsid w:val="000E2449"/>
    <w:rsid w:val="000E42EA"/>
    <w:rsid w:val="000E542A"/>
    <w:rsid w:val="000E5929"/>
    <w:rsid w:val="000F247F"/>
    <w:rsid w:val="000F308F"/>
    <w:rsid w:val="000F5CEF"/>
    <w:rsid w:val="000F7B87"/>
    <w:rsid w:val="0010139F"/>
    <w:rsid w:val="00104CAF"/>
    <w:rsid w:val="00106E63"/>
    <w:rsid w:val="001104E0"/>
    <w:rsid w:val="00111C50"/>
    <w:rsid w:val="00115DE2"/>
    <w:rsid w:val="00116885"/>
    <w:rsid w:val="0011692A"/>
    <w:rsid w:val="001201E3"/>
    <w:rsid w:val="001207DE"/>
    <w:rsid w:val="0012248C"/>
    <w:rsid w:val="001237CB"/>
    <w:rsid w:val="00124242"/>
    <w:rsid w:val="0013356A"/>
    <w:rsid w:val="00137EAA"/>
    <w:rsid w:val="00144834"/>
    <w:rsid w:val="00144DEF"/>
    <w:rsid w:val="00145D3C"/>
    <w:rsid w:val="00145F46"/>
    <w:rsid w:val="00146829"/>
    <w:rsid w:val="00146F1C"/>
    <w:rsid w:val="001502A2"/>
    <w:rsid w:val="00150C46"/>
    <w:rsid w:val="001510B1"/>
    <w:rsid w:val="0015122D"/>
    <w:rsid w:val="00161370"/>
    <w:rsid w:val="00164B45"/>
    <w:rsid w:val="001740BE"/>
    <w:rsid w:val="00175A76"/>
    <w:rsid w:val="00176593"/>
    <w:rsid w:val="001765CB"/>
    <w:rsid w:val="00180CEA"/>
    <w:rsid w:val="00182779"/>
    <w:rsid w:val="001923E1"/>
    <w:rsid w:val="00195BD6"/>
    <w:rsid w:val="00196732"/>
    <w:rsid w:val="0019781B"/>
    <w:rsid w:val="001A0907"/>
    <w:rsid w:val="001A553C"/>
    <w:rsid w:val="001A5D97"/>
    <w:rsid w:val="001A6E2F"/>
    <w:rsid w:val="001B031E"/>
    <w:rsid w:val="001B5A8D"/>
    <w:rsid w:val="001C070C"/>
    <w:rsid w:val="001C1C46"/>
    <w:rsid w:val="001C6153"/>
    <w:rsid w:val="001C6D57"/>
    <w:rsid w:val="001C7DC0"/>
    <w:rsid w:val="001D3A14"/>
    <w:rsid w:val="001D3E66"/>
    <w:rsid w:val="001D6979"/>
    <w:rsid w:val="001D7123"/>
    <w:rsid w:val="001E5B29"/>
    <w:rsid w:val="001F3102"/>
    <w:rsid w:val="001F3122"/>
    <w:rsid w:val="001F4EEE"/>
    <w:rsid w:val="001F58BE"/>
    <w:rsid w:val="00200740"/>
    <w:rsid w:val="00201C0F"/>
    <w:rsid w:val="00203ED3"/>
    <w:rsid w:val="00206248"/>
    <w:rsid w:val="00206CF0"/>
    <w:rsid w:val="002119EF"/>
    <w:rsid w:val="00215757"/>
    <w:rsid w:val="00222201"/>
    <w:rsid w:val="002226D3"/>
    <w:rsid w:val="00222F02"/>
    <w:rsid w:val="00223D63"/>
    <w:rsid w:val="00236A0B"/>
    <w:rsid w:val="0024038F"/>
    <w:rsid w:val="002414F6"/>
    <w:rsid w:val="00242C3E"/>
    <w:rsid w:val="00245F4D"/>
    <w:rsid w:val="002465E5"/>
    <w:rsid w:val="0024698D"/>
    <w:rsid w:val="002473F5"/>
    <w:rsid w:val="0024784E"/>
    <w:rsid w:val="00250801"/>
    <w:rsid w:val="002562F4"/>
    <w:rsid w:val="0025717D"/>
    <w:rsid w:val="00261ACC"/>
    <w:rsid w:val="00262F4F"/>
    <w:rsid w:val="00264F14"/>
    <w:rsid w:val="002670D7"/>
    <w:rsid w:val="00274CF8"/>
    <w:rsid w:val="00275413"/>
    <w:rsid w:val="00275E47"/>
    <w:rsid w:val="00277513"/>
    <w:rsid w:val="0028013F"/>
    <w:rsid w:val="002809CB"/>
    <w:rsid w:val="002810C7"/>
    <w:rsid w:val="00282541"/>
    <w:rsid w:val="002825F5"/>
    <w:rsid w:val="00286A84"/>
    <w:rsid w:val="0029067D"/>
    <w:rsid w:val="00290768"/>
    <w:rsid w:val="00290A20"/>
    <w:rsid w:val="00295B44"/>
    <w:rsid w:val="00297FAF"/>
    <w:rsid w:val="002A4DD5"/>
    <w:rsid w:val="002B2AE8"/>
    <w:rsid w:val="002B2D48"/>
    <w:rsid w:val="002B6213"/>
    <w:rsid w:val="002B720F"/>
    <w:rsid w:val="002B74F0"/>
    <w:rsid w:val="002C0F4A"/>
    <w:rsid w:val="002C1F82"/>
    <w:rsid w:val="002C34EA"/>
    <w:rsid w:val="002C5389"/>
    <w:rsid w:val="002C5C8E"/>
    <w:rsid w:val="002D0572"/>
    <w:rsid w:val="002D05B4"/>
    <w:rsid w:val="002D115C"/>
    <w:rsid w:val="002D1FEA"/>
    <w:rsid w:val="002E371D"/>
    <w:rsid w:val="002E432F"/>
    <w:rsid w:val="002E5962"/>
    <w:rsid w:val="002E6B95"/>
    <w:rsid w:val="002F0603"/>
    <w:rsid w:val="002F6902"/>
    <w:rsid w:val="002F7CA0"/>
    <w:rsid w:val="003009FB"/>
    <w:rsid w:val="00304342"/>
    <w:rsid w:val="00305AFC"/>
    <w:rsid w:val="003074C6"/>
    <w:rsid w:val="003122F2"/>
    <w:rsid w:val="00312404"/>
    <w:rsid w:val="00314F75"/>
    <w:rsid w:val="0031530F"/>
    <w:rsid w:val="00316C67"/>
    <w:rsid w:val="00317417"/>
    <w:rsid w:val="00327885"/>
    <w:rsid w:val="00330860"/>
    <w:rsid w:val="00330D7E"/>
    <w:rsid w:val="00332CAA"/>
    <w:rsid w:val="00334C53"/>
    <w:rsid w:val="00336086"/>
    <w:rsid w:val="00341984"/>
    <w:rsid w:val="00342E94"/>
    <w:rsid w:val="0034497F"/>
    <w:rsid w:val="00354072"/>
    <w:rsid w:val="00354135"/>
    <w:rsid w:val="00356CB3"/>
    <w:rsid w:val="003579F6"/>
    <w:rsid w:val="003631FA"/>
    <w:rsid w:val="003656C5"/>
    <w:rsid w:val="00366F08"/>
    <w:rsid w:val="0036725B"/>
    <w:rsid w:val="003707BE"/>
    <w:rsid w:val="00376A05"/>
    <w:rsid w:val="0038152F"/>
    <w:rsid w:val="00382D0A"/>
    <w:rsid w:val="00383509"/>
    <w:rsid w:val="00384D3A"/>
    <w:rsid w:val="003853CB"/>
    <w:rsid w:val="00386BBB"/>
    <w:rsid w:val="003902F5"/>
    <w:rsid w:val="00390A77"/>
    <w:rsid w:val="00391070"/>
    <w:rsid w:val="003949D0"/>
    <w:rsid w:val="00396D7F"/>
    <w:rsid w:val="003A304E"/>
    <w:rsid w:val="003A4184"/>
    <w:rsid w:val="003A5018"/>
    <w:rsid w:val="003A5A50"/>
    <w:rsid w:val="003A60ED"/>
    <w:rsid w:val="003A7B3B"/>
    <w:rsid w:val="003B1817"/>
    <w:rsid w:val="003B22EB"/>
    <w:rsid w:val="003B2688"/>
    <w:rsid w:val="003B445A"/>
    <w:rsid w:val="003C0369"/>
    <w:rsid w:val="003C1BF8"/>
    <w:rsid w:val="003C38B6"/>
    <w:rsid w:val="003C3EE4"/>
    <w:rsid w:val="003D476A"/>
    <w:rsid w:val="003D5B0A"/>
    <w:rsid w:val="003D5CCF"/>
    <w:rsid w:val="003D6316"/>
    <w:rsid w:val="003D6DBD"/>
    <w:rsid w:val="003E26DE"/>
    <w:rsid w:val="003E2AD7"/>
    <w:rsid w:val="003E3268"/>
    <w:rsid w:val="003E5A4C"/>
    <w:rsid w:val="003E79CE"/>
    <w:rsid w:val="003F2E3C"/>
    <w:rsid w:val="003F2F06"/>
    <w:rsid w:val="003F32D5"/>
    <w:rsid w:val="003F5C99"/>
    <w:rsid w:val="00404128"/>
    <w:rsid w:val="004055AE"/>
    <w:rsid w:val="00405C0A"/>
    <w:rsid w:val="004075C5"/>
    <w:rsid w:val="0040767D"/>
    <w:rsid w:val="00407763"/>
    <w:rsid w:val="00414F2C"/>
    <w:rsid w:val="00417464"/>
    <w:rsid w:val="00433482"/>
    <w:rsid w:val="00436C7B"/>
    <w:rsid w:val="004437ED"/>
    <w:rsid w:val="004505B6"/>
    <w:rsid w:val="00450B34"/>
    <w:rsid w:val="00450F7D"/>
    <w:rsid w:val="00452BF6"/>
    <w:rsid w:val="0045305F"/>
    <w:rsid w:val="00453C83"/>
    <w:rsid w:val="00453DC6"/>
    <w:rsid w:val="004604DD"/>
    <w:rsid w:val="004606A7"/>
    <w:rsid w:val="00460E05"/>
    <w:rsid w:val="00462FCF"/>
    <w:rsid w:val="004634A3"/>
    <w:rsid w:val="00466B05"/>
    <w:rsid w:val="00470AFC"/>
    <w:rsid w:val="00472D9D"/>
    <w:rsid w:val="00473BA9"/>
    <w:rsid w:val="00473D7A"/>
    <w:rsid w:val="00482B1B"/>
    <w:rsid w:val="0048358F"/>
    <w:rsid w:val="00487578"/>
    <w:rsid w:val="0049023A"/>
    <w:rsid w:val="004909CF"/>
    <w:rsid w:val="004964F0"/>
    <w:rsid w:val="00496AEF"/>
    <w:rsid w:val="004A646A"/>
    <w:rsid w:val="004A6910"/>
    <w:rsid w:val="004A7A4E"/>
    <w:rsid w:val="004B59F6"/>
    <w:rsid w:val="004B5FE5"/>
    <w:rsid w:val="004C12AF"/>
    <w:rsid w:val="004C1428"/>
    <w:rsid w:val="004C1B06"/>
    <w:rsid w:val="004C29F6"/>
    <w:rsid w:val="004C3FE4"/>
    <w:rsid w:val="004C6E31"/>
    <w:rsid w:val="004D01D7"/>
    <w:rsid w:val="004D20FD"/>
    <w:rsid w:val="004D51CE"/>
    <w:rsid w:val="004D7537"/>
    <w:rsid w:val="004E0D49"/>
    <w:rsid w:val="004E3301"/>
    <w:rsid w:val="004E336C"/>
    <w:rsid w:val="004E395C"/>
    <w:rsid w:val="004E4FBB"/>
    <w:rsid w:val="004E4FBE"/>
    <w:rsid w:val="004E587F"/>
    <w:rsid w:val="004F1248"/>
    <w:rsid w:val="004F5EFA"/>
    <w:rsid w:val="00501D7B"/>
    <w:rsid w:val="005025A3"/>
    <w:rsid w:val="005026C8"/>
    <w:rsid w:val="005152E8"/>
    <w:rsid w:val="0052563F"/>
    <w:rsid w:val="005268FB"/>
    <w:rsid w:val="005271F3"/>
    <w:rsid w:val="0053094F"/>
    <w:rsid w:val="005322AD"/>
    <w:rsid w:val="00536357"/>
    <w:rsid w:val="0054589B"/>
    <w:rsid w:val="00545C87"/>
    <w:rsid w:val="0054704A"/>
    <w:rsid w:val="005478B5"/>
    <w:rsid w:val="00547F83"/>
    <w:rsid w:val="00553A4C"/>
    <w:rsid w:val="00554335"/>
    <w:rsid w:val="00555F2E"/>
    <w:rsid w:val="00557DBB"/>
    <w:rsid w:val="00560ED0"/>
    <w:rsid w:val="005652D6"/>
    <w:rsid w:val="005663DF"/>
    <w:rsid w:val="00574124"/>
    <w:rsid w:val="00575E17"/>
    <w:rsid w:val="00580722"/>
    <w:rsid w:val="00580F49"/>
    <w:rsid w:val="00580FBC"/>
    <w:rsid w:val="005813A6"/>
    <w:rsid w:val="005825E5"/>
    <w:rsid w:val="00583B68"/>
    <w:rsid w:val="00584383"/>
    <w:rsid w:val="00584D27"/>
    <w:rsid w:val="00585010"/>
    <w:rsid w:val="00591721"/>
    <w:rsid w:val="005A04B5"/>
    <w:rsid w:val="005A0FA9"/>
    <w:rsid w:val="005A6C54"/>
    <w:rsid w:val="005B3AD5"/>
    <w:rsid w:val="005B41A9"/>
    <w:rsid w:val="005B4CDC"/>
    <w:rsid w:val="005C2118"/>
    <w:rsid w:val="005C6817"/>
    <w:rsid w:val="005C698E"/>
    <w:rsid w:val="005D1FA1"/>
    <w:rsid w:val="005D357B"/>
    <w:rsid w:val="005D368B"/>
    <w:rsid w:val="005D65C0"/>
    <w:rsid w:val="005E0771"/>
    <w:rsid w:val="005E3950"/>
    <w:rsid w:val="005E4136"/>
    <w:rsid w:val="005E52E4"/>
    <w:rsid w:val="005E6523"/>
    <w:rsid w:val="00600336"/>
    <w:rsid w:val="006003D0"/>
    <w:rsid w:val="006014AD"/>
    <w:rsid w:val="00604599"/>
    <w:rsid w:val="00606594"/>
    <w:rsid w:val="00610436"/>
    <w:rsid w:val="00614055"/>
    <w:rsid w:val="006140EF"/>
    <w:rsid w:val="00614474"/>
    <w:rsid w:val="006273C9"/>
    <w:rsid w:val="00627CBB"/>
    <w:rsid w:val="00630904"/>
    <w:rsid w:val="00633EA7"/>
    <w:rsid w:val="00636A23"/>
    <w:rsid w:val="00637834"/>
    <w:rsid w:val="00640B2C"/>
    <w:rsid w:val="00645253"/>
    <w:rsid w:val="006479AA"/>
    <w:rsid w:val="00647E9B"/>
    <w:rsid w:val="006529D7"/>
    <w:rsid w:val="0065498A"/>
    <w:rsid w:val="006562B2"/>
    <w:rsid w:val="006574B6"/>
    <w:rsid w:val="0066377D"/>
    <w:rsid w:val="00663A9F"/>
    <w:rsid w:val="00667CAD"/>
    <w:rsid w:val="0067065F"/>
    <w:rsid w:val="00671747"/>
    <w:rsid w:val="00671E0A"/>
    <w:rsid w:val="00674C9A"/>
    <w:rsid w:val="00675C9C"/>
    <w:rsid w:val="00675CDE"/>
    <w:rsid w:val="00675E40"/>
    <w:rsid w:val="006767A2"/>
    <w:rsid w:val="00681D5E"/>
    <w:rsid w:val="00682268"/>
    <w:rsid w:val="00685711"/>
    <w:rsid w:val="00687CFE"/>
    <w:rsid w:val="00691EE5"/>
    <w:rsid w:val="00692DC7"/>
    <w:rsid w:val="00694D43"/>
    <w:rsid w:val="0069542C"/>
    <w:rsid w:val="006955EA"/>
    <w:rsid w:val="00695D0A"/>
    <w:rsid w:val="006A51A9"/>
    <w:rsid w:val="006A5F1A"/>
    <w:rsid w:val="006A6F67"/>
    <w:rsid w:val="006A718C"/>
    <w:rsid w:val="006B02A3"/>
    <w:rsid w:val="006B36EB"/>
    <w:rsid w:val="006C0257"/>
    <w:rsid w:val="006C0E29"/>
    <w:rsid w:val="006C102E"/>
    <w:rsid w:val="006C531C"/>
    <w:rsid w:val="006C7A88"/>
    <w:rsid w:val="006D1429"/>
    <w:rsid w:val="006D30FE"/>
    <w:rsid w:val="006D3757"/>
    <w:rsid w:val="006D658A"/>
    <w:rsid w:val="006E02E5"/>
    <w:rsid w:val="006E02FD"/>
    <w:rsid w:val="006E10C2"/>
    <w:rsid w:val="006E4088"/>
    <w:rsid w:val="006E5C20"/>
    <w:rsid w:val="006F21FA"/>
    <w:rsid w:val="006F369E"/>
    <w:rsid w:val="006F7348"/>
    <w:rsid w:val="006F796D"/>
    <w:rsid w:val="0070155F"/>
    <w:rsid w:val="00703B1F"/>
    <w:rsid w:val="007043F1"/>
    <w:rsid w:val="0070462C"/>
    <w:rsid w:val="00720429"/>
    <w:rsid w:val="007206A5"/>
    <w:rsid w:val="00721D90"/>
    <w:rsid w:val="00722219"/>
    <w:rsid w:val="00722F8F"/>
    <w:rsid w:val="0072321E"/>
    <w:rsid w:val="00724A21"/>
    <w:rsid w:val="00727A04"/>
    <w:rsid w:val="0073155D"/>
    <w:rsid w:val="00732D9F"/>
    <w:rsid w:val="007359BB"/>
    <w:rsid w:val="00735A71"/>
    <w:rsid w:val="007372A4"/>
    <w:rsid w:val="00737805"/>
    <w:rsid w:val="00741B04"/>
    <w:rsid w:val="00742AF1"/>
    <w:rsid w:val="00743957"/>
    <w:rsid w:val="007463FE"/>
    <w:rsid w:val="0075003F"/>
    <w:rsid w:val="00754CFB"/>
    <w:rsid w:val="00770BF0"/>
    <w:rsid w:val="007722E3"/>
    <w:rsid w:val="00773358"/>
    <w:rsid w:val="00777A7D"/>
    <w:rsid w:val="00782D2A"/>
    <w:rsid w:val="00787DBE"/>
    <w:rsid w:val="00797B77"/>
    <w:rsid w:val="007A0147"/>
    <w:rsid w:val="007A043C"/>
    <w:rsid w:val="007A33F3"/>
    <w:rsid w:val="007A3F57"/>
    <w:rsid w:val="007A62C7"/>
    <w:rsid w:val="007B014B"/>
    <w:rsid w:val="007B0E78"/>
    <w:rsid w:val="007B7542"/>
    <w:rsid w:val="007B77D6"/>
    <w:rsid w:val="007C7D19"/>
    <w:rsid w:val="007D1500"/>
    <w:rsid w:val="007D4836"/>
    <w:rsid w:val="007E28CC"/>
    <w:rsid w:val="007E2C84"/>
    <w:rsid w:val="007E7863"/>
    <w:rsid w:val="007F0095"/>
    <w:rsid w:val="00801E2F"/>
    <w:rsid w:val="00802C02"/>
    <w:rsid w:val="00805488"/>
    <w:rsid w:val="00812F6B"/>
    <w:rsid w:val="008130A2"/>
    <w:rsid w:val="008158B0"/>
    <w:rsid w:val="008205B1"/>
    <w:rsid w:val="0082240A"/>
    <w:rsid w:val="008228B4"/>
    <w:rsid w:val="00824CBA"/>
    <w:rsid w:val="00830AA0"/>
    <w:rsid w:val="0083224A"/>
    <w:rsid w:val="00832D48"/>
    <w:rsid w:val="008331A1"/>
    <w:rsid w:val="008338F7"/>
    <w:rsid w:val="00835F14"/>
    <w:rsid w:val="00837EFF"/>
    <w:rsid w:val="00840D4C"/>
    <w:rsid w:val="00843749"/>
    <w:rsid w:val="00850214"/>
    <w:rsid w:val="00852BDD"/>
    <w:rsid w:val="008531E3"/>
    <w:rsid w:val="00855EE4"/>
    <w:rsid w:val="00855F5B"/>
    <w:rsid w:val="0085606C"/>
    <w:rsid w:val="008601FE"/>
    <w:rsid w:val="00860F40"/>
    <w:rsid w:val="0086120F"/>
    <w:rsid w:val="008615C9"/>
    <w:rsid w:val="00863780"/>
    <w:rsid w:val="00863E9D"/>
    <w:rsid w:val="00867B6D"/>
    <w:rsid w:val="00872233"/>
    <w:rsid w:val="00872B11"/>
    <w:rsid w:val="00875918"/>
    <w:rsid w:val="00876569"/>
    <w:rsid w:val="0087728A"/>
    <w:rsid w:val="00877A39"/>
    <w:rsid w:val="00883974"/>
    <w:rsid w:val="00886D11"/>
    <w:rsid w:val="00890806"/>
    <w:rsid w:val="00891F64"/>
    <w:rsid w:val="0089206E"/>
    <w:rsid w:val="00892C27"/>
    <w:rsid w:val="00894172"/>
    <w:rsid w:val="008942B2"/>
    <w:rsid w:val="008979D5"/>
    <w:rsid w:val="008A14C7"/>
    <w:rsid w:val="008A389D"/>
    <w:rsid w:val="008A3BA9"/>
    <w:rsid w:val="008A3EDE"/>
    <w:rsid w:val="008A4C3B"/>
    <w:rsid w:val="008B201C"/>
    <w:rsid w:val="008B2AD7"/>
    <w:rsid w:val="008B3236"/>
    <w:rsid w:val="008B6C64"/>
    <w:rsid w:val="008D2C67"/>
    <w:rsid w:val="008D36AE"/>
    <w:rsid w:val="008D6B7E"/>
    <w:rsid w:val="008D6E93"/>
    <w:rsid w:val="008D6F56"/>
    <w:rsid w:val="008D7845"/>
    <w:rsid w:val="008E2878"/>
    <w:rsid w:val="008E7342"/>
    <w:rsid w:val="008F15E5"/>
    <w:rsid w:val="008F1F1A"/>
    <w:rsid w:val="008F2CA7"/>
    <w:rsid w:val="008F3BAE"/>
    <w:rsid w:val="00905C8B"/>
    <w:rsid w:val="00912467"/>
    <w:rsid w:val="009142B6"/>
    <w:rsid w:val="00914A59"/>
    <w:rsid w:val="00914D8B"/>
    <w:rsid w:val="00915E99"/>
    <w:rsid w:val="0092104E"/>
    <w:rsid w:val="009228A4"/>
    <w:rsid w:val="0092587A"/>
    <w:rsid w:val="00930EB4"/>
    <w:rsid w:val="00934214"/>
    <w:rsid w:val="009360D6"/>
    <w:rsid w:val="0094295D"/>
    <w:rsid w:val="00947539"/>
    <w:rsid w:val="00947E20"/>
    <w:rsid w:val="0095077F"/>
    <w:rsid w:val="00954652"/>
    <w:rsid w:val="00957D6D"/>
    <w:rsid w:val="00963B3E"/>
    <w:rsid w:val="00963D03"/>
    <w:rsid w:val="00965EC6"/>
    <w:rsid w:val="00965F9A"/>
    <w:rsid w:val="009668DD"/>
    <w:rsid w:val="009720D9"/>
    <w:rsid w:val="00973F4C"/>
    <w:rsid w:val="0097483F"/>
    <w:rsid w:val="00974AAF"/>
    <w:rsid w:val="00974D1A"/>
    <w:rsid w:val="009754DE"/>
    <w:rsid w:val="0097570B"/>
    <w:rsid w:val="009777D3"/>
    <w:rsid w:val="00977A56"/>
    <w:rsid w:val="009843CA"/>
    <w:rsid w:val="009859E6"/>
    <w:rsid w:val="0098652C"/>
    <w:rsid w:val="00991BF8"/>
    <w:rsid w:val="00991DA2"/>
    <w:rsid w:val="009935A2"/>
    <w:rsid w:val="00997F55"/>
    <w:rsid w:val="009A5F43"/>
    <w:rsid w:val="009A681F"/>
    <w:rsid w:val="009A6EB5"/>
    <w:rsid w:val="009B0905"/>
    <w:rsid w:val="009B35BA"/>
    <w:rsid w:val="009C26C1"/>
    <w:rsid w:val="009C33E0"/>
    <w:rsid w:val="009C3E3C"/>
    <w:rsid w:val="009C6933"/>
    <w:rsid w:val="009D3E1D"/>
    <w:rsid w:val="009D5ED6"/>
    <w:rsid w:val="009E32C4"/>
    <w:rsid w:val="009E38F3"/>
    <w:rsid w:val="009F3875"/>
    <w:rsid w:val="009F72CD"/>
    <w:rsid w:val="00A00C71"/>
    <w:rsid w:val="00A01B61"/>
    <w:rsid w:val="00A027D3"/>
    <w:rsid w:val="00A02C94"/>
    <w:rsid w:val="00A04C7A"/>
    <w:rsid w:val="00A058E5"/>
    <w:rsid w:val="00A06BA5"/>
    <w:rsid w:val="00A06C66"/>
    <w:rsid w:val="00A108DB"/>
    <w:rsid w:val="00A10BD8"/>
    <w:rsid w:val="00A11F69"/>
    <w:rsid w:val="00A12977"/>
    <w:rsid w:val="00A17D31"/>
    <w:rsid w:val="00A2072E"/>
    <w:rsid w:val="00A20A78"/>
    <w:rsid w:val="00A20C28"/>
    <w:rsid w:val="00A230E3"/>
    <w:rsid w:val="00A237BB"/>
    <w:rsid w:val="00A244F1"/>
    <w:rsid w:val="00A27594"/>
    <w:rsid w:val="00A320BA"/>
    <w:rsid w:val="00A34078"/>
    <w:rsid w:val="00A44270"/>
    <w:rsid w:val="00A4616D"/>
    <w:rsid w:val="00A53B5D"/>
    <w:rsid w:val="00A57AAC"/>
    <w:rsid w:val="00A612FE"/>
    <w:rsid w:val="00A6257E"/>
    <w:rsid w:val="00A63C54"/>
    <w:rsid w:val="00A65186"/>
    <w:rsid w:val="00A65375"/>
    <w:rsid w:val="00A657AF"/>
    <w:rsid w:val="00A65C9C"/>
    <w:rsid w:val="00A6671B"/>
    <w:rsid w:val="00A71104"/>
    <w:rsid w:val="00A71F62"/>
    <w:rsid w:val="00A74456"/>
    <w:rsid w:val="00A74457"/>
    <w:rsid w:val="00A77758"/>
    <w:rsid w:val="00A77E4A"/>
    <w:rsid w:val="00A82078"/>
    <w:rsid w:val="00A838C8"/>
    <w:rsid w:val="00A86BA0"/>
    <w:rsid w:val="00A91C42"/>
    <w:rsid w:val="00A91FB3"/>
    <w:rsid w:val="00A92512"/>
    <w:rsid w:val="00A9454B"/>
    <w:rsid w:val="00A9516B"/>
    <w:rsid w:val="00A96103"/>
    <w:rsid w:val="00A9638B"/>
    <w:rsid w:val="00A9780A"/>
    <w:rsid w:val="00AA00AF"/>
    <w:rsid w:val="00AA42C8"/>
    <w:rsid w:val="00AA580B"/>
    <w:rsid w:val="00AA5FB1"/>
    <w:rsid w:val="00AA7239"/>
    <w:rsid w:val="00AA757B"/>
    <w:rsid w:val="00AB02BC"/>
    <w:rsid w:val="00AB283D"/>
    <w:rsid w:val="00AB29BB"/>
    <w:rsid w:val="00AB3511"/>
    <w:rsid w:val="00AB4673"/>
    <w:rsid w:val="00AB6D3F"/>
    <w:rsid w:val="00AC12B0"/>
    <w:rsid w:val="00AC4D66"/>
    <w:rsid w:val="00AD2F91"/>
    <w:rsid w:val="00AD312E"/>
    <w:rsid w:val="00AD3754"/>
    <w:rsid w:val="00AD7591"/>
    <w:rsid w:val="00AE2C15"/>
    <w:rsid w:val="00AE3A20"/>
    <w:rsid w:val="00AE4F7C"/>
    <w:rsid w:val="00AE690F"/>
    <w:rsid w:val="00AF7E66"/>
    <w:rsid w:val="00B00917"/>
    <w:rsid w:val="00B024B0"/>
    <w:rsid w:val="00B03DE7"/>
    <w:rsid w:val="00B049B7"/>
    <w:rsid w:val="00B07AC1"/>
    <w:rsid w:val="00B10D70"/>
    <w:rsid w:val="00B11B43"/>
    <w:rsid w:val="00B14D35"/>
    <w:rsid w:val="00B16ED3"/>
    <w:rsid w:val="00B17EBF"/>
    <w:rsid w:val="00B24FEB"/>
    <w:rsid w:val="00B26B9D"/>
    <w:rsid w:val="00B2760E"/>
    <w:rsid w:val="00B34D02"/>
    <w:rsid w:val="00B3645A"/>
    <w:rsid w:val="00B407DF"/>
    <w:rsid w:val="00B41674"/>
    <w:rsid w:val="00B42669"/>
    <w:rsid w:val="00B444A1"/>
    <w:rsid w:val="00B448CE"/>
    <w:rsid w:val="00B50533"/>
    <w:rsid w:val="00B51748"/>
    <w:rsid w:val="00B54C47"/>
    <w:rsid w:val="00B55D8C"/>
    <w:rsid w:val="00B562D9"/>
    <w:rsid w:val="00B61E5B"/>
    <w:rsid w:val="00B62FB6"/>
    <w:rsid w:val="00B650E4"/>
    <w:rsid w:val="00B650F7"/>
    <w:rsid w:val="00B65366"/>
    <w:rsid w:val="00B73520"/>
    <w:rsid w:val="00B776BD"/>
    <w:rsid w:val="00B829E8"/>
    <w:rsid w:val="00B84216"/>
    <w:rsid w:val="00B85023"/>
    <w:rsid w:val="00B942A8"/>
    <w:rsid w:val="00B95096"/>
    <w:rsid w:val="00B95D4E"/>
    <w:rsid w:val="00B9796B"/>
    <w:rsid w:val="00BA469B"/>
    <w:rsid w:val="00BA7781"/>
    <w:rsid w:val="00BB4A5B"/>
    <w:rsid w:val="00BB5380"/>
    <w:rsid w:val="00BB619D"/>
    <w:rsid w:val="00BC05E3"/>
    <w:rsid w:val="00BC10E4"/>
    <w:rsid w:val="00BC5FA0"/>
    <w:rsid w:val="00BC6BD3"/>
    <w:rsid w:val="00BC7F92"/>
    <w:rsid w:val="00BD0C2F"/>
    <w:rsid w:val="00BE1740"/>
    <w:rsid w:val="00BE4468"/>
    <w:rsid w:val="00BE52B6"/>
    <w:rsid w:val="00BF0CC9"/>
    <w:rsid w:val="00BF1D8B"/>
    <w:rsid w:val="00BF2534"/>
    <w:rsid w:val="00BF2977"/>
    <w:rsid w:val="00BF2A54"/>
    <w:rsid w:val="00BF39A9"/>
    <w:rsid w:val="00BF39CE"/>
    <w:rsid w:val="00BF7185"/>
    <w:rsid w:val="00C0123E"/>
    <w:rsid w:val="00C01405"/>
    <w:rsid w:val="00C12296"/>
    <w:rsid w:val="00C13158"/>
    <w:rsid w:val="00C13589"/>
    <w:rsid w:val="00C21673"/>
    <w:rsid w:val="00C25EB2"/>
    <w:rsid w:val="00C26886"/>
    <w:rsid w:val="00C27B30"/>
    <w:rsid w:val="00C35DE1"/>
    <w:rsid w:val="00C438E8"/>
    <w:rsid w:val="00C463D8"/>
    <w:rsid w:val="00C5128F"/>
    <w:rsid w:val="00C514D2"/>
    <w:rsid w:val="00C524AA"/>
    <w:rsid w:val="00C54689"/>
    <w:rsid w:val="00C63CDF"/>
    <w:rsid w:val="00C66565"/>
    <w:rsid w:val="00C8193D"/>
    <w:rsid w:val="00C81E8F"/>
    <w:rsid w:val="00C83060"/>
    <w:rsid w:val="00C86CCE"/>
    <w:rsid w:val="00C928A6"/>
    <w:rsid w:val="00CA0ABA"/>
    <w:rsid w:val="00CA4098"/>
    <w:rsid w:val="00CA65B2"/>
    <w:rsid w:val="00CA7E0B"/>
    <w:rsid w:val="00CB04BB"/>
    <w:rsid w:val="00CB3C6D"/>
    <w:rsid w:val="00CB4E73"/>
    <w:rsid w:val="00CB4F0F"/>
    <w:rsid w:val="00CB6C08"/>
    <w:rsid w:val="00CC0B23"/>
    <w:rsid w:val="00CC13AF"/>
    <w:rsid w:val="00CC1604"/>
    <w:rsid w:val="00CC254F"/>
    <w:rsid w:val="00CD0DCA"/>
    <w:rsid w:val="00CE1885"/>
    <w:rsid w:val="00CE2187"/>
    <w:rsid w:val="00CE2472"/>
    <w:rsid w:val="00CF20F6"/>
    <w:rsid w:val="00CF2DEB"/>
    <w:rsid w:val="00CF55F8"/>
    <w:rsid w:val="00D060D9"/>
    <w:rsid w:val="00D06B9D"/>
    <w:rsid w:val="00D12E0C"/>
    <w:rsid w:val="00D146B1"/>
    <w:rsid w:val="00D14BD9"/>
    <w:rsid w:val="00D201C6"/>
    <w:rsid w:val="00D2179D"/>
    <w:rsid w:val="00D32565"/>
    <w:rsid w:val="00D37727"/>
    <w:rsid w:val="00D4102A"/>
    <w:rsid w:val="00D413BF"/>
    <w:rsid w:val="00D4336D"/>
    <w:rsid w:val="00D44866"/>
    <w:rsid w:val="00D457AD"/>
    <w:rsid w:val="00D47F11"/>
    <w:rsid w:val="00D53596"/>
    <w:rsid w:val="00D541CB"/>
    <w:rsid w:val="00D5692E"/>
    <w:rsid w:val="00D60D49"/>
    <w:rsid w:val="00D61435"/>
    <w:rsid w:val="00D63756"/>
    <w:rsid w:val="00D638E0"/>
    <w:rsid w:val="00D66986"/>
    <w:rsid w:val="00D714C9"/>
    <w:rsid w:val="00D716BA"/>
    <w:rsid w:val="00D74BA1"/>
    <w:rsid w:val="00D76171"/>
    <w:rsid w:val="00D801AB"/>
    <w:rsid w:val="00D80945"/>
    <w:rsid w:val="00D820D5"/>
    <w:rsid w:val="00D83EC3"/>
    <w:rsid w:val="00D84774"/>
    <w:rsid w:val="00D84D17"/>
    <w:rsid w:val="00D858FB"/>
    <w:rsid w:val="00D86AF1"/>
    <w:rsid w:val="00D90521"/>
    <w:rsid w:val="00D92B85"/>
    <w:rsid w:val="00D94E99"/>
    <w:rsid w:val="00D94FF7"/>
    <w:rsid w:val="00D97FFE"/>
    <w:rsid w:val="00DA44FC"/>
    <w:rsid w:val="00DA580B"/>
    <w:rsid w:val="00DA696F"/>
    <w:rsid w:val="00DA774E"/>
    <w:rsid w:val="00DC07BC"/>
    <w:rsid w:val="00DC0DBF"/>
    <w:rsid w:val="00DC2952"/>
    <w:rsid w:val="00DD1DCE"/>
    <w:rsid w:val="00DD6757"/>
    <w:rsid w:val="00DE472E"/>
    <w:rsid w:val="00DE4C79"/>
    <w:rsid w:val="00DE5290"/>
    <w:rsid w:val="00DE7CC5"/>
    <w:rsid w:val="00DF0B0A"/>
    <w:rsid w:val="00DF223A"/>
    <w:rsid w:val="00DF60E6"/>
    <w:rsid w:val="00DF75B8"/>
    <w:rsid w:val="00E005AE"/>
    <w:rsid w:val="00E059A1"/>
    <w:rsid w:val="00E12B06"/>
    <w:rsid w:val="00E138EA"/>
    <w:rsid w:val="00E14E4C"/>
    <w:rsid w:val="00E15A94"/>
    <w:rsid w:val="00E20F54"/>
    <w:rsid w:val="00E239B7"/>
    <w:rsid w:val="00E26BC2"/>
    <w:rsid w:val="00E3303C"/>
    <w:rsid w:val="00E33615"/>
    <w:rsid w:val="00E33785"/>
    <w:rsid w:val="00E33E38"/>
    <w:rsid w:val="00E345FE"/>
    <w:rsid w:val="00E35D27"/>
    <w:rsid w:val="00E404FC"/>
    <w:rsid w:val="00E411C9"/>
    <w:rsid w:val="00E43A49"/>
    <w:rsid w:val="00E44962"/>
    <w:rsid w:val="00E46827"/>
    <w:rsid w:val="00E54D56"/>
    <w:rsid w:val="00E56286"/>
    <w:rsid w:val="00E5670B"/>
    <w:rsid w:val="00E57ECE"/>
    <w:rsid w:val="00E6190C"/>
    <w:rsid w:val="00E67402"/>
    <w:rsid w:val="00E710C7"/>
    <w:rsid w:val="00E71CB9"/>
    <w:rsid w:val="00E73698"/>
    <w:rsid w:val="00E7763C"/>
    <w:rsid w:val="00E8251C"/>
    <w:rsid w:val="00E872DE"/>
    <w:rsid w:val="00E9047E"/>
    <w:rsid w:val="00E92B55"/>
    <w:rsid w:val="00E92BC5"/>
    <w:rsid w:val="00E9607E"/>
    <w:rsid w:val="00EA048B"/>
    <w:rsid w:val="00EA1442"/>
    <w:rsid w:val="00EA5E46"/>
    <w:rsid w:val="00EB2028"/>
    <w:rsid w:val="00EB7B29"/>
    <w:rsid w:val="00EC27EF"/>
    <w:rsid w:val="00EC3624"/>
    <w:rsid w:val="00EC628C"/>
    <w:rsid w:val="00ED220F"/>
    <w:rsid w:val="00ED2408"/>
    <w:rsid w:val="00ED24F5"/>
    <w:rsid w:val="00ED5D61"/>
    <w:rsid w:val="00EE5467"/>
    <w:rsid w:val="00EE6E15"/>
    <w:rsid w:val="00EE7E70"/>
    <w:rsid w:val="00EF2CEF"/>
    <w:rsid w:val="00EF7693"/>
    <w:rsid w:val="00EF79F5"/>
    <w:rsid w:val="00F01E1C"/>
    <w:rsid w:val="00F0405D"/>
    <w:rsid w:val="00F040D4"/>
    <w:rsid w:val="00F04523"/>
    <w:rsid w:val="00F05EE6"/>
    <w:rsid w:val="00F0619F"/>
    <w:rsid w:val="00F1084E"/>
    <w:rsid w:val="00F10C5C"/>
    <w:rsid w:val="00F1797B"/>
    <w:rsid w:val="00F2336B"/>
    <w:rsid w:val="00F233F8"/>
    <w:rsid w:val="00F247D1"/>
    <w:rsid w:val="00F2653B"/>
    <w:rsid w:val="00F265F0"/>
    <w:rsid w:val="00F304E3"/>
    <w:rsid w:val="00F336EF"/>
    <w:rsid w:val="00F4541D"/>
    <w:rsid w:val="00F557E3"/>
    <w:rsid w:val="00F57098"/>
    <w:rsid w:val="00F579B7"/>
    <w:rsid w:val="00F70DD5"/>
    <w:rsid w:val="00F7548A"/>
    <w:rsid w:val="00F803F7"/>
    <w:rsid w:val="00F83265"/>
    <w:rsid w:val="00F85A75"/>
    <w:rsid w:val="00F8612B"/>
    <w:rsid w:val="00F94870"/>
    <w:rsid w:val="00F9600B"/>
    <w:rsid w:val="00F97CC2"/>
    <w:rsid w:val="00FA1DD6"/>
    <w:rsid w:val="00FA5890"/>
    <w:rsid w:val="00FA6201"/>
    <w:rsid w:val="00FB2B5E"/>
    <w:rsid w:val="00FB3903"/>
    <w:rsid w:val="00FC1369"/>
    <w:rsid w:val="00FC2881"/>
    <w:rsid w:val="00FC47B3"/>
    <w:rsid w:val="00FC7CB7"/>
    <w:rsid w:val="00FC7E3D"/>
    <w:rsid w:val="00FC7E80"/>
    <w:rsid w:val="00FD040C"/>
    <w:rsid w:val="00FD1FB0"/>
    <w:rsid w:val="00FD315E"/>
    <w:rsid w:val="00FD3859"/>
    <w:rsid w:val="00FD74E1"/>
    <w:rsid w:val="00FD7697"/>
    <w:rsid w:val="00FD7DC1"/>
    <w:rsid w:val="00FE0CDA"/>
    <w:rsid w:val="00FE17EB"/>
    <w:rsid w:val="00FE3A27"/>
    <w:rsid w:val="00FF3436"/>
    <w:rsid w:val="00FF503C"/>
    <w:rsid w:val="00FF6BB8"/>
    <w:rsid w:val="00FF7B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rules v:ext="edit">
        <o:r id="V:Rule4" type="connector" idref="#AutoShape 3"/>
        <o:r id="V:Rule5" type="connector" idref="#Straight Arrow Connector 1"/>
        <o:r id="V:Rule6" type="connector" idref="#_x0000_s1028"/>
      </o:rules>
    </o:shapelayout>
  </w:shapeDefaults>
  <w:decimalSymbol w:val="."/>
  <w:listSeparator w:val=","/>
  <w15:docId w15:val="{34444FE5-85CF-47A0-9F42-DFF966E5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iPriority="99" w:unhideWhenUsed="1"/>
    <w:lsdException w:name="header" w:semiHidden="1" w:uiPriority="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uiPriority="64"/>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DE5290"/>
    <w:pPr>
      <w:spacing w:after="200"/>
    </w:pPr>
    <w:rPr>
      <w:rFonts w:ascii="Arial" w:eastAsiaTheme="minorHAnsi" w:hAnsi="Arial" w:cstheme="minorBidi"/>
      <w:lang w:val="en-AU"/>
    </w:rPr>
  </w:style>
  <w:style w:type="paragraph" w:styleId="Heading1">
    <w:name w:val="heading 1"/>
    <w:basedOn w:val="Normal"/>
    <w:next w:val="Normal"/>
    <w:link w:val="Heading1Char"/>
    <w:uiPriority w:val="1"/>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unhideWhenUsed/>
    <w:qFormat/>
    <w:rsid w:val="00E7369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BodyText"/>
    <w:link w:val="Heading4Char"/>
    <w:uiPriority w:val="9"/>
    <w:qFormat/>
    <w:rsid w:val="003A5018"/>
    <w:pPr>
      <w:keepNext/>
      <w:tabs>
        <w:tab w:val="left" w:pos="-720"/>
      </w:tabs>
      <w:suppressAutoHyphens/>
      <w:spacing w:before="240" w:after="120"/>
      <w:outlineLvl w:val="3"/>
    </w:pPr>
    <w:rPr>
      <w:rFonts w:ascii="Times New Roman" w:eastAsia="Times New Roman" w:hAnsi="Times New Roman"/>
      <w:b/>
      <w:i/>
      <w:spacing w:val="-3"/>
    </w:rPr>
  </w:style>
  <w:style w:type="paragraph" w:styleId="Heading5">
    <w:name w:val="heading 5"/>
    <w:basedOn w:val="Normal"/>
    <w:next w:val="Normal"/>
    <w:link w:val="Heading5Char"/>
    <w:qFormat/>
    <w:rsid w:val="003A5018"/>
    <w:pPr>
      <w:spacing w:before="240" w:after="60"/>
      <w:outlineLvl w:val="4"/>
    </w:pPr>
    <w:rPr>
      <w:rFonts w:ascii="Times New Roman" w:eastAsia="Times New Roman" w:hAnsi="Times New Roman"/>
      <w:b/>
      <w:sz w:val="22"/>
    </w:rPr>
  </w:style>
  <w:style w:type="paragraph" w:styleId="Heading6">
    <w:name w:val="heading 6"/>
    <w:basedOn w:val="Normal"/>
    <w:next w:val="Normal"/>
    <w:link w:val="Heading6Char"/>
    <w:qFormat/>
    <w:rsid w:val="003A5018"/>
    <w:pPr>
      <w:keepNext/>
      <w:tabs>
        <w:tab w:val="left" w:pos="-720"/>
      </w:tabs>
      <w:suppressAutoHyphens/>
      <w:outlineLvl w:val="5"/>
    </w:pPr>
    <w:rPr>
      <w:rFonts w:ascii="Times New Roman" w:eastAsia="Times New Roman" w:hAnsi="Times New Roman"/>
      <w:b/>
      <w:spacing w:val="-3"/>
      <w:sz w:val="29"/>
    </w:rPr>
  </w:style>
  <w:style w:type="paragraph" w:styleId="Heading7">
    <w:name w:val="heading 7"/>
    <w:basedOn w:val="Normal"/>
    <w:next w:val="Normal"/>
    <w:link w:val="Heading7Char"/>
    <w:qFormat/>
    <w:rsid w:val="003A5018"/>
    <w:pPr>
      <w:keepNext/>
      <w:jc w:val="right"/>
      <w:outlineLvl w:val="6"/>
    </w:pPr>
    <w:rPr>
      <w:rFonts w:ascii="Times New Roman" w:eastAsia="Times New Roman" w:hAnsi="Times New Roman"/>
      <w:b/>
      <w:sz w:val="29"/>
    </w:rPr>
  </w:style>
  <w:style w:type="paragraph" w:styleId="Heading9">
    <w:name w:val="heading 9"/>
    <w:basedOn w:val="Normal"/>
    <w:next w:val="Normal"/>
    <w:link w:val="Heading9Char"/>
    <w:semiHidden/>
    <w:unhideWhenUsed/>
    <w:qFormat/>
    <w:rsid w:val="00973F4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color w:val="00BCCE"/>
      <w:sz w:val="32"/>
      <w:szCs w:val="52"/>
    </w:rPr>
  </w:style>
  <w:style w:type="paragraph" w:styleId="Footer">
    <w:name w:val="footer"/>
    <w:basedOn w:val="Normal"/>
    <w:link w:val="FooterChar"/>
    <w:uiPriority w:val="99"/>
    <w:unhideWhenUsed/>
    <w:rsid w:val="00860F40"/>
    <w:pPr>
      <w:tabs>
        <w:tab w:val="center" w:pos="4320"/>
        <w:tab w:val="right" w:pos="8640"/>
      </w:tabs>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style>
  <w:style w:type="paragraph" w:customStyle="1" w:styleId="AHPRAHeadline">
    <w:name w:val="AHPRA Headline"/>
    <w:basedOn w:val="Normal"/>
    <w:qFormat/>
    <w:rsid w:val="002C4C51"/>
    <w:rPr>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color w:val="808080"/>
      <w:sz w:val="28"/>
      <w:szCs w:val="52"/>
    </w:rPr>
  </w:style>
  <w:style w:type="paragraph" w:customStyle="1" w:styleId="AHPRASubheading">
    <w:name w:val="AHPRA Subheading"/>
    <w:basedOn w:val="Normal"/>
    <w:qFormat/>
    <w:rsid w:val="00554335"/>
    <w:pPr>
      <w:spacing w:before="200"/>
    </w:pPr>
    <w:rPr>
      <w:b/>
      <w:color w:val="008EC4"/>
    </w:rPr>
  </w:style>
  <w:style w:type="paragraph" w:customStyle="1" w:styleId="AHPRASubheadinglevel2">
    <w:name w:val="AHPRA Subheading level 2"/>
    <w:basedOn w:val="AHPRASubheading"/>
    <w:next w:val="Normal"/>
    <w:qFormat/>
    <w:rsid w:val="00A71104"/>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A71104"/>
    <w:pPr>
      <w:numPr>
        <w:numId w:val="8"/>
      </w:numPr>
      <w:spacing w:after="0"/>
      <w:ind w:left="357" w:hanging="357"/>
    </w:p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rPr>
  </w:style>
  <w:style w:type="paragraph" w:customStyle="1" w:styleId="AHPRATitle">
    <w:name w:val="AHPRA Title"/>
    <w:basedOn w:val="Normal"/>
    <w:next w:val="AHPRAHeadline"/>
    <w:uiPriority w:val="99"/>
    <w:qFormat/>
    <w:rsid w:val="004B5F65"/>
    <w:pPr>
      <w:outlineLvl w:val="0"/>
    </w:pPr>
    <w:rPr>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b/>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uiPriority w:val="1"/>
    <w:rsid w:val="00E73698"/>
    <w:rPr>
      <w:rFonts w:asciiTheme="majorHAnsi" w:eastAsiaTheme="majorEastAsia" w:hAnsiTheme="majorHAnsi" w:cstheme="majorBidi"/>
      <w:b/>
      <w:bCs/>
      <w:sz w:val="26"/>
      <w:szCs w:val="26"/>
    </w:rPr>
  </w:style>
  <w:style w:type="paragraph" w:styleId="Header">
    <w:name w:val="header"/>
    <w:basedOn w:val="Normal"/>
    <w:link w:val="HeaderChar"/>
    <w:uiPriority w:val="1"/>
    <w:rsid w:val="00E73698"/>
    <w:pPr>
      <w:tabs>
        <w:tab w:val="center" w:pos="4513"/>
        <w:tab w:val="right" w:pos="9026"/>
      </w:tabs>
    </w:pPr>
  </w:style>
  <w:style w:type="character" w:customStyle="1" w:styleId="HeaderChar">
    <w:name w:val="Header Char"/>
    <w:basedOn w:val="DefaultParagraphFont"/>
    <w:link w:val="Header"/>
    <w:uiPriority w:val="1"/>
    <w:rsid w:val="00E73698"/>
    <w:rPr>
      <w:sz w:val="24"/>
      <w:szCs w:val="24"/>
    </w:rPr>
  </w:style>
  <w:style w:type="paragraph" w:customStyle="1" w:styleId="AHPRApagenumber">
    <w:name w:val="AHPRA page number"/>
    <w:basedOn w:val="Footer"/>
    <w:rsid w:val="00E73698"/>
    <w:pPr>
      <w:framePr w:wrap="around" w:vAnchor="text" w:hAnchor="margin" w:xAlign="right" w:y="1"/>
    </w:pPr>
    <w:rPr>
      <w:color w:val="008EC4"/>
      <w:sz w:val="18"/>
    </w:rPr>
  </w:style>
  <w:style w:type="paragraph" w:styleId="FootnoteText">
    <w:name w:val="footnote text"/>
    <w:basedOn w:val="Normal"/>
    <w:link w:val="FootnoteTextChar"/>
    <w:uiPriority w:val="1"/>
    <w:rsid w:val="00A71104"/>
  </w:style>
  <w:style w:type="character" w:customStyle="1" w:styleId="FootnoteTextChar">
    <w:name w:val="Footnote Text Char"/>
    <w:basedOn w:val="DefaultParagraphFont"/>
    <w:link w:val="FootnoteText"/>
    <w:uiPriority w:val="1"/>
    <w:rsid w:val="00A71104"/>
    <w:rPr>
      <w:rFonts w:ascii="Arial" w:hAnsi="Arial"/>
      <w:szCs w:val="24"/>
      <w:lang w:val="en-AU"/>
    </w:rPr>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i/>
      <w:color w:val="008EC4"/>
      <w:sz w:val="18"/>
    </w:rPr>
  </w:style>
  <w:style w:type="character" w:customStyle="1" w:styleId="Heading2Char">
    <w:name w:val="Heading 2 Char"/>
    <w:basedOn w:val="DefaultParagraphFont"/>
    <w:link w:val="Heading2"/>
    <w:uiPriority w:val="1"/>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b/>
      <w:noProof/>
      <w:color w:val="008EC4"/>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uiPriority w:val="99"/>
    <w:rsid w:val="008979D5"/>
    <w:rPr>
      <w:rFonts w:ascii="Tahoma" w:hAnsi="Tahoma" w:cs="Tahoma"/>
      <w:sz w:val="16"/>
      <w:szCs w:val="16"/>
    </w:rPr>
  </w:style>
  <w:style w:type="character" w:customStyle="1" w:styleId="BalloonTextChar">
    <w:name w:val="Balloon Text Char"/>
    <w:basedOn w:val="DefaultParagraphFont"/>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DE5290"/>
    <w:rPr>
      <w:rFonts w:cs="Arial"/>
    </w:rPr>
  </w:style>
  <w:style w:type="paragraph" w:customStyle="1" w:styleId="AHPRANumberedlistlevel2">
    <w:name w:val="AHPRA Numbered list level 2"/>
    <w:basedOn w:val="AHPRANumberedlistlevel1"/>
    <w:rsid w:val="003074C6"/>
    <w:pPr>
      <w:numPr>
        <w:ilvl w:val="1"/>
      </w:numPr>
    </w:p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A71104"/>
    <w:pPr>
      <w:spacing w:before="120" w:after="120"/>
      <w:jc w:val="center"/>
    </w:pPr>
    <w:rPr>
      <w:b/>
    </w:rPr>
  </w:style>
  <w:style w:type="paragraph" w:customStyle="1" w:styleId="AHPRABulletlevel1last">
    <w:name w:val="AHPRA Bullet level 1 last"/>
    <w:basedOn w:val="AHPRABulletlevel1"/>
    <w:next w:val="Normal"/>
    <w:rsid w:val="003074C6"/>
    <w:pPr>
      <w:numPr>
        <w:numId w:val="2"/>
      </w:numPr>
      <w:spacing w:after="200"/>
    </w:p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rPr>
      <w:color w:val="5F6062"/>
      <w:sz w:val="18"/>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rPr>
  </w:style>
  <w:style w:type="paragraph" w:customStyle="1" w:styleId="AHPRABulletlevel2last">
    <w:name w:val="AHPRA Bullet level 2 last"/>
    <w:basedOn w:val="AHPRABulletlevel2"/>
    <w:next w:val="AHPRAbody"/>
    <w:rsid w:val="003074C6"/>
    <w:pPr>
      <w:spacing w:after="200"/>
      <w:ind w:left="738" w:hanging="369"/>
    </w:pPr>
  </w:style>
  <w:style w:type="paragraph" w:customStyle="1" w:styleId="AHPRABulletlevel3last">
    <w:name w:val="AHPRA Bullet level 3 last"/>
    <w:basedOn w:val="AHPRABulletlevel3"/>
    <w:next w:val="AHPRAbody"/>
    <w:rsid w:val="003074C6"/>
    <w:pPr>
      <w:numPr>
        <w:numId w:val="1"/>
      </w:numPr>
      <w:spacing w:after="200"/>
      <w:ind w:left="1106" w:hanging="369"/>
    </w:p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13"/>
      </w:numPr>
      <w:ind w:left="720" w:hanging="360"/>
    </w:pPr>
  </w:style>
  <w:style w:type="paragraph" w:customStyle="1" w:styleId="AHPRANumberedlistlevel3">
    <w:name w:val="AHPRA Numbered list level 3"/>
    <w:basedOn w:val="AHPRANumberedlistlevel1"/>
    <w:rsid w:val="003074C6"/>
    <w:pPr>
      <w:numPr>
        <w:ilvl w:val="2"/>
      </w:numPr>
    </w:pPr>
  </w:style>
  <w:style w:type="paragraph" w:customStyle="1" w:styleId="AHPRANumberedsubheadinglevel2">
    <w:name w:val="AHPRA Numbered subheading level 2"/>
    <w:basedOn w:val="Normal"/>
    <w:next w:val="AHPRAbody"/>
    <w:rsid w:val="009935A2"/>
    <w:pPr>
      <w:numPr>
        <w:ilvl w:val="1"/>
        <w:numId w:val="12"/>
      </w:numPr>
    </w:pPr>
    <w:rPr>
      <w:b/>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360"/>
      </w:tabs>
      <w:ind w:left="360" w:hanging="360"/>
    </w:pPr>
  </w:style>
  <w:style w:type="character" w:customStyle="1" w:styleId="AHPRAbodyChar">
    <w:name w:val="AHPRA body Char"/>
    <w:basedOn w:val="DefaultParagraphFont"/>
    <w:link w:val="AHPRAbody"/>
    <w:rsid w:val="00DE5290"/>
    <w:rPr>
      <w:rFonts w:ascii="Arial" w:eastAsiaTheme="minorHAnsi" w:hAnsi="Arial" w:cs="Arial"/>
      <w:lang w:val="en-AU"/>
    </w:rPr>
  </w:style>
  <w:style w:type="character" w:customStyle="1" w:styleId="AHPRAbodyboldChar">
    <w:name w:val="AHPRA body bold Char"/>
    <w:basedOn w:val="AHPRAbodyChar"/>
    <w:rsid w:val="00DE5290"/>
    <w:rPr>
      <w:rFonts w:ascii="Arial" w:eastAsiaTheme="minorHAnsi" w:hAnsi="Arial" w:cs="Arial"/>
      <w:b/>
      <w:lang w:val="en-AU"/>
    </w:rPr>
  </w:style>
  <w:style w:type="paragraph" w:styleId="TOCHeading">
    <w:name w:val="TOC Heading"/>
    <w:basedOn w:val="AHPRADocumentsubheading"/>
    <w:next w:val="AHPRAbody"/>
    <w:uiPriority w:val="39"/>
    <w:unhideWhenUsed/>
    <w:qFormat/>
    <w:rsid w:val="003074C6"/>
    <w:pPr>
      <w:keepLines/>
      <w:spacing w:before="480" w:line="276" w:lineRule="auto"/>
      <w:outlineLvl w:val="9"/>
    </w:pPr>
    <w:rPr>
      <w:color w:val="5F6062"/>
      <w:szCs w:val="28"/>
    </w:rPr>
  </w:style>
  <w:style w:type="character" w:customStyle="1" w:styleId="AHPRAbodyitalicsChar">
    <w:name w:val="AHPRA body italics Char"/>
    <w:basedOn w:val="AHPRAbodyboldChar"/>
    <w:rsid w:val="003074C6"/>
    <w:rPr>
      <w:rFonts w:ascii="Arial" w:eastAsiaTheme="minorHAnsi" w:hAnsi="Arial" w:cs="Arial"/>
      <w:b/>
      <w:i/>
      <w:szCs w:val="24"/>
      <w:lang w:val="en-AU"/>
    </w:rPr>
  </w:style>
  <w:style w:type="character" w:customStyle="1" w:styleId="AHPRAbodyunderlineChar">
    <w:name w:val="AHPRA body underline Char"/>
    <w:basedOn w:val="AHPRAbodyitalicsChar"/>
    <w:rsid w:val="003074C6"/>
    <w:rPr>
      <w:rFonts w:ascii="Arial" w:eastAsiaTheme="minorHAnsi" w:hAnsi="Arial" w:cs="Arial"/>
      <w:b/>
      <w:i/>
      <w:szCs w:val="24"/>
      <w:u w:val="single"/>
      <w:lang w:val="en-AU"/>
    </w:rPr>
  </w:style>
  <w:style w:type="paragraph" w:styleId="DocumentMap">
    <w:name w:val="Document Map"/>
    <w:basedOn w:val="Normal"/>
    <w:link w:val="DocumentMapChar"/>
    <w:uiPriority w:val="1"/>
    <w:unhideWhenUsed/>
    <w:rsid w:val="003074C6"/>
    <w:rPr>
      <w:rFonts w:ascii="Tahoma" w:hAnsi="Tahoma" w:cs="Tahoma"/>
      <w:sz w:val="16"/>
      <w:szCs w:val="16"/>
    </w:rPr>
  </w:style>
  <w:style w:type="character" w:customStyle="1" w:styleId="DocumentMapChar">
    <w:name w:val="Document Map Char"/>
    <w:basedOn w:val="DefaultParagraphFont"/>
    <w:link w:val="DocumentMap"/>
    <w:uiPriority w:val="1"/>
    <w:rsid w:val="003074C6"/>
    <w:rPr>
      <w:rFonts w:ascii="Tahoma" w:hAnsi="Tahoma" w:cs="Tahoma"/>
      <w:sz w:val="16"/>
      <w:szCs w:val="16"/>
      <w:lang w:val="en-AU"/>
    </w:rPr>
  </w:style>
  <w:style w:type="character" w:styleId="CommentReference">
    <w:name w:val="annotation reference"/>
    <w:basedOn w:val="DefaultParagraphFont"/>
    <w:uiPriority w:val="99"/>
    <w:unhideWhenUsed/>
    <w:rsid w:val="003074C6"/>
    <w:rPr>
      <w:sz w:val="16"/>
      <w:szCs w:val="16"/>
    </w:rPr>
  </w:style>
  <w:style w:type="paragraph" w:styleId="CommentText">
    <w:name w:val="annotation text"/>
    <w:basedOn w:val="Normal"/>
    <w:link w:val="CommentTextChar"/>
    <w:uiPriority w:val="99"/>
    <w:unhideWhenUsed/>
    <w:rsid w:val="003074C6"/>
  </w:style>
  <w:style w:type="character" w:customStyle="1" w:styleId="CommentTextChar">
    <w:name w:val="Comment Text Char"/>
    <w:basedOn w:val="DefaultParagraphFont"/>
    <w:link w:val="CommentText"/>
    <w:uiPriority w:val="99"/>
    <w:rsid w:val="003074C6"/>
    <w:rPr>
      <w:rFonts w:ascii="Arial" w:hAnsi="Arial"/>
      <w:lang w:val="en-AU"/>
    </w:rPr>
  </w:style>
  <w:style w:type="paragraph" w:styleId="CommentSubject">
    <w:name w:val="annotation subject"/>
    <w:basedOn w:val="CommentText"/>
    <w:next w:val="CommentText"/>
    <w:link w:val="CommentSubjectChar"/>
    <w:unhideWhenUsed/>
    <w:rsid w:val="003074C6"/>
    <w:rPr>
      <w:b/>
      <w:bCs/>
    </w:rPr>
  </w:style>
  <w:style w:type="character" w:customStyle="1" w:styleId="CommentSubjectChar">
    <w:name w:val="Comment Subject Char"/>
    <w:basedOn w:val="CommentTextChar"/>
    <w:link w:val="CommentSubject"/>
    <w:rsid w:val="003074C6"/>
    <w:rPr>
      <w:rFonts w:ascii="Arial" w:hAnsi="Arial"/>
      <w:b/>
      <w:bCs/>
      <w:lang w:val="en-AU"/>
    </w:rPr>
  </w:style>
  <w:style w:type="character" w:styleId="FollowedHyperlink">
    <w:name w:val="FollowedHyperlink"/>
    <w:basedOn w:val="DefaultParagraphFont"/>
    <w:unhideWhenUsed/>
    <w:rsid w:val="003074C6"/>
    <w:rPr>
      <w:color w:val="800080" w:themeColor="followedHyperlink"/>
      <w:u w:val="single"/>
    </w:rPr>
  </w:style>
  <w:style w:type="paragraph" w:styleId="ListParagraph">
    <w:name w:val="List Paragraph"/>
    <w:basedOn w:val="Normal"/>
    <w:link w:val="ListParagraphChar"/>
    <w:uiPriority w:val="34"/>
    <w:unhideWhenUsed/>
    <w:qFormat/>
    <w:rsid w:val="003074C6"/>
    <w:pPr>
      <w:ind w:left="720"/>
      <w:contextualSpacing/>
    </w:pPr>
  </w:style>
  <w:style w:type="character" w:styleId="Emphasis">
    <w:name w:val="Emphasis"/>
    <w:basedOn w:val="DefaultParagraphFont"/>
    <w:uiPriority w:val="20"/>
    <w:qFormat/>
    <w:rsid w:val="003074C6"/>
    <w:rPr>
      <w:i/>
      <w:iCs/>
    </w:rPr>
  </w:style>
  <w:style w:type="paragraph" w:styleId="EndnoteText">
    <w:name w:val="endnote text"/>
    <w:basedOn w:val="Normal"/>
    <w:link w:val="EndnoteTextChar"/>
    <w:unhideWhenUsed/>
    <w:rsid w:val="003074C6"/>
  </w:style>
  <w:style w:type="character" w:customStyle="1" w:styleId="EndnoteTextChar">
    <w:name w:val="Endnote Text Char"/>
    <w:basedOn w:val="DefaultParagraphFont"/>
    <w:link w:val="EndnoteText"/>
    <w:rsid w:val="003074C6"/>
    <w:rPr>
      <w:rFonts w:ascii="Arial" w:hAnsi="Arial"/>
      <w:lang w:val="en-AU"/>
    </w:rPr>
  </w:style>
  <w:style w:type="character" w:styleId="EndnoteReference">
    <w:name w:val="endnote reference"/>
    <w:basedOn w:val="DefaultParagraphFont"/>
    <w:unhideWhenUsed/>
    <w:rsid w:val="003074C6"/>
    <w:rPr>
      <w:vertAlign w:val="superscript"/>
    </w:rPr>
  </w:style>
  <w:style w:type="character" w:customStyle="1" w:styleId="dnindex1">
    <w:name w:val="dnindex1"/>
    <w:basedOn w:val="DefaultParagraphFont"/>
    <w:rsid w:val="003074C6"/>
    <w:rPr>
      <w:b/>
      <w:bCs/>
      <w:vanish w:val="0"/>
      <w:webHidden w:val="0"/>
      <w:color w:val="7B7B7B"/>
      <w:specVanish w:val="0"/>
    </w:rPr>
  </w:style>
  <w:style w:type="paragraph" w:styleId="PlainText">
    <w:name w:val="Plain Text"/>
    <w:basedOn w:val="Normal"/>
    <w:link w:val="PlainTextChar"/>
    <w:uiPriority w:val="99"/>
    <w:unhideWhenUsed/>
    <w:rsid w:val="003074C6"/>
    <w:rPr>
      <w:rFonts w:ascii="Consolas" w:eastAsia="Calibri" w:hAnsi="Consolas"/>
      <w:sz w:val="21"/>
      <w:szCs w:val="21"/>
    </w:rPr>
  </w:style>
  <w:style w:type="character" w:customStyle="1" w:styleId="PlainTextChar">
    <w:name w:val="Plain Text Char"/>
    <w:basedOn w:val="DefaultParagraphFont"/>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uiPriority w:val="99"/>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eastAsia="en-AU"/>
    </w:rPr>
  </w:style>
  <w:style w:type="paragraph" w:customStyle="1" w:styleId="AHPRASubhead">
    <w:name w:val="AHPRA Subhead"/>
    <w:basedOn w:val="Normal"/>
    <w:qFormat/>
    <w:rsid w:val="009935A2"/>
    <w:rPr>
      <w:b/>
      <w:color w:val="008EC4"/>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Theme="minorHAnsi" w:eastAsiaTheme="minorHAnsi" w:hAnsiTheme="minorHAnsi" w:cstheme="minorBidi"/>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4Char">
    <w:name w:val="Heading 4 Char"/>
    <w:basedOn w:val="DefaultParagraphFont"/>
    <w:link w:val="Heading4"/>
    <w:uiPriority w:val="9"/>
    <w:rsid w:val="003A5018"/>
    <w:rPr>
      <w:rFonts w:ascii="Times New Roman" w:eastAsia="Times New Roman" w:hAnsi="Times New Roman"/>
      <w:b/>
      <w:i/>
      <w:spacing w:val="-3"/>
      <w:sz w:val="24"/>
      <w:lang w:val="en-AU"/>
    </w:rPr>
  </w:style>
  <w:style w:type="character" w:customStyle="1" w:styleId="Heading5Char">
    <w:name w:val="Heading 5 Char"/>
    <w:basedOn w:val="DefaultParagraphFont"/>
    <w:link w:val="Heading5"/>
    <w:rsid w:val="003A5018"/>
    <w:rPr>
      <w:rFonts w:ascii="Times New Roman" w:eastAsia="Times New Roman" w:hAnsi="Times New Roman"/>
      <w:b/>
      <w:sz w:val="22"/>
      <w:lang w:val="en-AU"/>
    </w:rPr>
  </w:style>
  <w:style w:type="character" w:customStyle="1" w:styleId="Heading6Char">
    <w:name w:val="Heading 6 Char"/>
    <w:basedOn w:val="DefaultParagraphFont"/>
    <w:link w:val="Heading6"/>
    <w:rsid w:val="003A5018"/>
    <w:rPr>
      <w:rFonts w:ascii="Times New Roman" w:eastAsia="Times New Roman" w:hAnsi="Times New Roman"/>
      <w:b/>
      <w:spacing w:val="-3"/>
      <w:sz w:val="29"/>
      <w:lang w:val="en-AU"/>
    </w:rPr>
  </w:style>
  <w:style w:type="character" w:customStyle="1" w:styleId="Heading7Char">
    <w:name w:val="Heading 7 Char"/>
    <w:basedOn w:val="DefaultParagraphFont"/>
    <w:link w:val="Heading7"/>
    <w:rsid w:val="003A5018"/>
    <w:rPr>
      <w:rFonts w:ascii="Times New Roman" w:eastAsia="Times New Roman" w:hAnsi="Times New Roman"/>
      <w:b/>
      <w:sz w:val="29"/>
      <w:lang w:val="en-AU"/>
    </w:rPr>
  </w:style>
  <w:style w:type="paragraph" w:styleId="BodyText">
    <w:name w:val="Body Text"/>
    <w:basedOn w:val="Normal"/>
    <w:link w:val="BodyTextChar"/>
    <w:uiPriority w:val="99"/>
    <w:qFormat/>
    <w:rsid w:val="003A5018"/>
    <w:pPr>
      <w:widowControl w:val="0"/>
      <w:tabs>
        <w:tab w:val="left" w:pos="-720"/>
      </w:tabs>
      <w:suppressAutoHyphens/>
      <w:spacing w:after="160" w:line="280" w:lineRule="exact"/>
    </w:pPr>
    <w:rPr>
      <w:rFonts w:ascii="Times New Roman" w:eastAsia="Times New Roman" w:hAnsi="Times New Roman"/>
      <w:snapToGrid w:val="0"/>
      <w:spacing w:val="-3"/>
    </w:rPr>
  </w:style>
  <w:style w:type="character" w:customStyle="1" w:styleId="BodyTextChar">
    <w:name w:val="Body Text Char"/>
    <w:basedOn w:val="DefaultParagraphFont"/>
    <w:link w:val="BodyText"/>
    <w:uiPriority w:val="99"/>
    <w:rsid w:val="003A5018"/>
    <w:rPr>
      <w:rFonts w:ascii="Times New Roman" w:eastAsia="Times New Roman" w:hAnsi="Times New Roman"/>
      <w:snapToGrid w:val="0"/>
      <w:spacing w:val="-3"/>
      <w:sz w:val="24"/>
      <w:lang w:val="en-AU"/>
    </w:rPr>
  </w:style>
  <w:style w:type="paragraph" w:customStyle="1" w:styleId="AIKLtext">
    <w:name w:val="AIKL text"/>
    <w:basedOn w:val="Normal"/>
    <w:rsid w:val="003A5018"/>
    <w:pPr>
      <w:spacing w:after="120"/>
    </w:pPr>
    <w:rPr>
      <w:rFonts w:ascii="Garamond" w:eastAsia="Times New Roman" w:hAnsi="Garamond"/>
      <w:sz w:val="22"/>
    </w:rPr>
  </w:style>
  <w:style w:type="paragraph" w:customStyle="1" w:styleId="AIKLquote">
    <w:name w:val="AIKL quote"/>
    <w:basedOn w:val="AIKLtext"/>
    <w:rsid w:val="003A5018"/>
    <w:pPr>
      <w:ind w:left="567" w:right="567"/>
    </w:pPr>
    <w:rPr>
      <w:sz w:val="19"/>
      <w:lang w:val="en-US"/>
    </w:rPr>
  </w:style>
  <w:style w:type="paragraph" w:customStyle="1" w:styleId="AIKLbulletslevel1">
    <w:name w:val="AIKL bullets level 1"/>
    <w:basedOn w:val="AIKLtext"/>
    <w:rsid w:val="003A5018"/>
    <w:pPr>
      <w:numPr>
        <w:numId w:val="14"/>
      </w:numPr>
      <w:ind w:left="0" w:firstLine="0"/>
    </w:pPr>
    <w:rPr>
      <w:lang w:val="en-US"/>
    </w:rPr>
  </w:style>
  <w:style w:type="paragraph" w:customStyle="1" w:styleId="Headingspecial4">
    <w:name w:val="Heading special 4"/>
    <w:rsid w:val="003A5018"/>
    <w:rPr>
      <w:rFonts w:ascii="Arial" w:eastAsia="Times New Roman" w:hAnsi="Arial"/>
      <w:noProof/>
      <w:sz w:val="24"/>
    </w:rPr>
  </w:style>
  <w:style w:type="paragraph" w:styleId="BlockText">
    <w:name w:val="Block Text"/>
    <w:basedOn w:val="Normal"/>
    <w:rsid w:val="003A5018"/>
    <w:pPr>
      <w:widowControl w:val="0"/>
      <w:tabs>
        <w:tab w:val="center" w:pos="4513"/>
      </w:tabs>
      <w:suppressAutoHyphens/>
      <w:ind w:left="1134" w:right="1700"/>
    </w:pPr>
    <w:rPr>
      <w:rFonts w:ascii="Times New Roman" w:eastAsia="Times New Roman" w:hAnsi="Times New Roman"/>
      <w:b/>
      <w:i/>
      <w:snapToGrid w:val="0"/>
      <w:spacing w:val="-3"/>
    </w:rPr>
  </w:style>
  <w:style w:type="character" w:styleId="LineNumber">
    <w:name w:val="line number"/>
    <w:basedOn w:val="DefaultParagraphFont"/>
    <w:rsid w:val="003A5018"/>
  </w:style>
  <w:style w:type="character" w:styleId="PageNumber">
    <w:name w:val="page number"/>
    <w:basedOn w:val="DefaultParagraphFont"/>
    <w:rsid w:val="003A5018"/>
  </w:style>
  <w:style w:type="paragraph" w:customStyle="1" w:styleId="BodyText-roundbullets">
    <w:name w:val="Body Text - round bullets"/>
    <w:basedOn w:val="BodyText"/>
    <w:rsid w:val="003A5018"/>
    <w:pPr>
      <w:numPr>
        <w:numId w:val="15"/>
      </w:numPr>
    </w:pPr>
  </w:style>
  <w:style w:type="paragraph" w:customStyle="1" w:styleId="BodyText1">
    <w:name w:val="Body Text 1"/>
    <w:basedOn w:val="BodyText"/>
    <w:rsid w:val="003A5018"/>
    <w:pPr>
      <w:widowControl/>
      <w:tabs>
        <w:tab w:val="clear" w:pos="-720"/>
      </w:tabs>
      <w:suppressAutoHyphens w:val="0"/>
      <w:spacing w:after="120" w:line="240" w:lineRule="auto"/>
    </w:pPr>
    <w:rPr>
      <w:snapToGrid/>
      <w:spacing w:val="0"/>
    </w:rPr>
  </w:style>
  <w:style w:type="paragraph" w:styleId="Caption">
    <w:name w:val="caption"/>
    <w:basedOn w:val="Normal"/>
    <w:next w:val="Normal"/>
    <w:qFormat/>
    <w:rsid w:val="003A5018"/>
    <w:pPr>
      <w:spacing w:before="120" w:after="120"/>
    </w:pPr>
    <w:rPr>
      <w:rFonts w:ascii="Times New Roman" w:eastAsia="Times New Roman" w:hAnsi="Times New Roman"/>
      <w:b/>
    </w:rPr>
  </w:style>
  <w:style w:type="paragraph" w:styleId="BodyTextIndent">
    <w:name w:val="Body Text Indent"/>
    <w:basedOn w:val="Normal"/>
    <w:link w:val="BodyTextIndentChar"/>
    <w:rsid w:val="003A5018"/>
    <w:pPr>
      <w:spacing w:after="120"/>
      <w:ind w:left="283"/>
    </w:pPr>
    <w:rPr>
      <w:rFonts w:ascii="Times New Roman" w:eastAsia="Times New Roman" w:hAnsi="Times New Roman"/>
    </w:rPr>
  </w:style>
  <w:style w:type="character" w:customStyle="1" w:styleId="BodyTextIndentChar">
    <w:name w:val="Body Text Indent Char"/>
    <w:basedOn w:val="DefaultParagraphFont"/>
    <w:link w:val="BodyTextIndent"/>
    <w:rsid w:val="003A5018"/>
    <w:rPr>
      <w:rFonts w:ascii="Times New Roman" w:eastAsia="Times New Roman" w:hAnsi="Times New Roman"/>
      <w:lang w:val="en-AU"/>
    </w:rPr>
  </w:style>
  <w:style w:type="paragraph" w:styleId="Title">
    <w:name w:val="Title"/>
    <w:basedOn w:val="Normal"/>
    <w:link w:val="TitleChar"/>
    <w:qFormat/>
    <w:rsid w:val="003A5018"/>
    <w:pPr>
      <w:widowControl w:val="0"/>
      <w:jc w:val="center"/>
    </w:pPr>
    <w:rPr>
      <w:rFonts w:ascii="Times New Roman" w:eastAsia="Times New Roman" w:hAnsi="Times New Roman"/>
      <w:b/>
    </w:rPr>
  </w:style>
  <w:style w:type="character" w:customStyle="1" w:styleId="TitleChar">
    <w:name w:val="Title Char"/>
    <w:basedOn w:val="DefaultParagraphFont"/>
    <w:link w:val="Title"/>
    <w:rsid w:val="003A5018"/>
    <w:rPr>
      <w:rFonts w:ascii="Times New Roman" w:eastAsia="Times New Roman" w:hAnsi="Times New Roman"/>
      <w:b/>
      <w:lang w:val="en-AU"/>
    </w:rPr>
  </w:style>
  <w:style w:type="paragraph" w:customStyle="1" w:styleId="ROV1">
    <w:name w:val="ROV1"/>
    <w:basedOn w:val="Normal"/>
    <w:rsid w:val="003A5018"/>
    <w:pPr>
      <w:numPr>
        <w:numId w:val="16"/>
      </w:numPr>
      <w:spacing w:after="240"/>
    </w:pPr>
    <w:rPr>
      <w:rFonts w:ascii="Times New Roman" w:eastAsia="Times New Roman" w:hAnsi="Times New Roman"/>
    </w:rPr>
  </w:style>
  <w:style w:type="paragraph" w:customStyle="1" w:styleId="StyleHeading3Left">
    <w:name w:val="Style Heading 3 + Left"/>
    <w:basedOn w:val="Heading3"/>
    <w:rsid w:val="003A5018"/>
    <w:pPr>
      <w:widowControl w:val="0"/>
      <w:suppressAutoHyphens/>
      <w:spacing w:before="0" w:after="240"/>
    </w:pPr>
    <w:rPr>
      <w:rFonts w:ascii="Times New Roman" w:eastAsia="Times New Roman" w:hAnsi="Times New Roman" w:cs="Times New Roman"/>
      <w:snapToGrid w:val="0"/>
      <w:sz w:val="22"/>
      <w:szCs w:val="22"/>
    </w:rPr>
  </w:style>
  <w:style w:type="paragraph" w:customStyle="1" w:styleId="StyleHeading3LeftBefore0pt">
    <w:name w:val="Style Heading 3 + Left Before:  0 pt"/>
    <w:basedOn w:val="Heading3"/>
    <w:rsid w:val="003A5018"/>
    <w:pPr>
      <w:widowControl w:val="0"/>
      <w:suppressAutoHyphens/>
      <w:spacing w:before="0" w:after="240"/>
    </w:pPr>
    <w:rPr>
      <w:rFonts w:ascii="Times New Roman" w:eastAsia="Times New Roman" w:hAnsi="Times New Roman" w:cs="Times New Roman"/>
      <w:snapToGrid w:val="0"/>
      <w:sz w:val="22"/>
      <w:szCs w:val="22"/>
    </w:rPr>
  </w:style>
  <w:style w:type="paragraph" w:customStyle="1" w:styleId="StyleHeading4Before6pt">
    <w:name w:val="Style Heading 4 + Before:  6 pt"/>
    <w:basedOn w:val="Heading4"/>
    <w:rsid w:val="003A5018"/>
    <w:pPr>
      <w:spacing w:before="120"/>
    </w:pPr>
    <w:rPr>
      <w:bCs/>
      <w:iCs/>
      <w:sz w:val="22"/>
    </w:rPr>
  </w:style>
  <w:style w:type="paragraph" w:customStyle="1" w:styleId="StyleHeading3CenteredBefore0ptAfter12pt">
    <w:name w:val="Style Heading 3 + Centered Before:  0 pt After:  12 pt"/>
    <w:basedOn w:val="Heading3"/>
    <w:rsid w:val="003A5018"/>
    <w:pPr>
      <w:widowControl w:val="0"/>
      <w:suppressAutoHyphens/>
      <w:spacing w:before="0" w:after="240"/>
      <w:jc w:val="center"/>
    </w:pPr>
    <w:rPr>
      <w:rFonts w:ascii="Times New Roman" w:eastAsia="Times New Roman" w:hAnsi="Times New Roman" w:cs="Times New Roman"/>
      <w:snapToGrid w:val="0"/>
      <w:sz w:val="22"/>
      <w:szCs w:val="22"/>
    </w:rPr>
  </w:style>
  <w:style w:type="paragraph" w:customStyle="1" w:styleId="StyleHeading3CenteredAfter12pt">
    <w:name w:val="Style Heading 3 + Centered After:  12 pt"/>
    <w:basedOn w:val="Heading3"/>
    <w:rsid w:val="003A5018"/>
    <w:pPr>
      <w:widowControl w:val="0"/>
      <w:suppressAutoHyphens/>
      <w:spacing w:before="0" w:after="240"/>
      <w:jc w:val="center"/>
    </w:pPr>
    <w:rPr>
      <w:rFonts w:ascii="Times New Roman" w:eastAsia="Times New Roman" w:hAnsi="Times New Roman" w:cs="Times New Roman"/>
      <w:snapToGrid w:val="0"/>
      <w:sz w:val="22"/>
      <w:szCs w:val="22"/>
    </w:rPr>
  </w:style>
  <w:style w:type="paragraph" w:customStyle="1" w:styleId="ParagraphCharChar">
    <w:name w:val="Paragraph Char Char"/>
    <w:basedOn w:val="Normal"/>
    <w:link w:val="ParagraphCharCharChar"/>
    <w:rsid w:val="003A5018"/>
    <w:pPr>
      <w:spacing w:before="240"/>
    </w:pPr>
    <w:rPr>
      <w:rFonts w:eastAsia="Times New Roman"/>
    </w:rPr>
  </w:style>
  <w:style w:type="character" w:customStyle="1" w:styleId="ParagraphCharCharChar">
    <w:name w:val="Paragraph Char Char Char"/>
    <w:basedOn w:val="DefaultParagraphFont"/>
    <w:link w:val="ParagraphCharChar"/>
    <w:locked/>
    <w:rsid w:val="003A5018"/>
    <w:rPr>
      <w:rFonts w:ascii="Arial" w:eastAsia="Times New Roman" w:hAnsi="Arial"/>
      <w:sz w:val="24"/>
      <w:lang w:val="en-AU"/>
    </w:rPr>
  </w:style>
  <w:style w:type="paragraph" w:customStyle="1" w:styleId="Attendance2list">
    <w:name w:val="Attendance 2 list"/>
    <w:basedOn w:val="Normal"/>
    <w:rsid w:val="003A5018"/>
    <w:pPr>
      <w:tabs>
        <w:tab w:val="left" w:pos="2552"/>
      </w:tabs>
      <w:ind w:left="2977" w:hanging="425"/>
    </w:pPr>
    <w:rPr>
      <w:rFonts w:eastAsia="Times New Roman"/>
    </w:rPr>
  </w:style>
  <w:style w:type="character" w:customStyle="1" w:styleId="DateChar">
    <w:name w:val="Date Char"/>
    <w:basedOn w:val="DefaultParagraphFont"/>
    <w:link w:val="Date"/>
    <w:uiPriority w:val="99"/>
    <w:rsid w:val="003A5018"/>
    <w:rPr>
      <w:rFonts w:ascii="Times New Roman" w:eastAsia="Times New Roman" w:hAnsi="Times New Roman"/>
    </w:rPr>
  </w:style>
  <w:style w:type="paragraph" w:styleId="Date">
    <w:name w:val="Date"/>
    <w:basedOn w:val="Normal"/>
    <w:next w:val="Normal"/>
    <w:link w:val="DateChar"/>
    <w:uiPriority w:val="99"/>
    <w:unhideWhenUsed/>
    <w:rsid w:val="003A5018"/>
    <w:rPr>
      <w:rFonts w:ascii="Times New Roman" w:eastAsia="Times New Roman" w:hAnsi="Times New Roman"/>
    </w:rPr>
  </w:style>
  <w:style w:type="character" w:customStyle="1" w:styleId="DateChar1">
    <w:name w:val="Date Char1"/>
    <w:basedOn w:val="DefaultParagraphFont"/>
    <w:rsid w:val="003A5018"/>
    <w:rPr>
      <w:sz w:val="24"/>
      <w:szCs w:val="24"/>
    </w:rPr>
  </w:style>
  <w:style w:type="paragraph" w:styleId="TOC5">
    <w:name w:val="toc 5"/>
    <w:basedOn w:val="Normal"/>
    <w:next w:val="Normal"/>
    <w:autoRedefine/>
    <w:rsid w:val="003A5018"/>
    <w:pPr>
      <w:ind w:left="800"/>
    </w:pPr>
    <w:rPr>
      <w:rFonts w:ascii="Times New Roman" w:eastAsia="Times New Roman" w:hAnsi="Times New Roman"/>
      <w:sz w:val="18"/>
    </w:rPr>
  </w:style>
  <w:style w:type="paragraph" w:customStyle="1" w:styleId="Numberedlistlevel2">
    <w:name w:val="Numbered list level 2"/>
    <w:basedOn w:val="Numberedlistlevel1"/>
    <w:rsid w:val="002F7CA0"/>
    <w:pPr>
      <w:ind w:left="737" w:hanging="368"/>
    </w:pPr>
  </w:style>
  <w:style w:type="paragraph" w:customStyle="1" w:styleId="Numberedlistlevel1">
    <w:name w:val="Numbered list level 1"/>
    <w:rsid w:val="002F7CA0"/>
    <w:pPr>
      <w:ind w:left="369" w:hanging="369"/>
    </w:pPr>
    <w:rPr>
      <w:rFonts w:ascii="Arial" w:hAnsi="Arial"/>
      <w:szCs w:val="24"/>
    </w:rPr>
  </w:style>
  <w:style w:type="paragraph" w:customStyle="1" w:styleId="Numberedlistlevel3">
    <w:name w:val="Numbered list level 3"/>
    <w:basedOn w:val="Numberedlistlevel1"/>
    <w:rsid w:val="002F7CA0"/>
    <w:pPr>
      <w:ind w:left="1276" w:hanging="539"/>
    </w:pPr>
  </w:style>
  <w:style w:type="paragraph" w:customStyle="1" w:styleId="Heading3non-numbered">
    <w:name w:val="Heading 3 non-numbered"/>
    <w:basedOn w:val="Heading3"/>
    <w:next w:val="BodyText"/>
    <w:qFormat/>
    <w:rsid w:val="002F7CA0"/>
    <w:pPr>
      <w:keepNext w:val="0"/>
      <w:spacing w:before="200" w:after="200"/>
    </w:pPr>
    <w:rPr>
      <w:rFonts w:ascii="Arial" w:eastAsia="Cambria" w:hAnsi="Arial" w:cs="Times New Roman"/>
      <w:b w:val="0"/>
      <w:bCs w:val="0"/>
      <w:color w:val="007DC3"/>
      <w:sz w:val="20"/>
      <w:szCs w:val="24"/>
    </w:rPr>
  </w:style>
  <w:style w:type="paragraph" w:customStyle="1" w:styleId="Body1">
    <w:name w:val="Body 1"/>
    <w:uiPriority w:val="99"/>
    <w:rsid w:val="004909CF"/>
    <w:pPr>
      <w:spacing w:after="200" w:line="276" w:lineRule="auto"/>
      <w:outlineLvl w:val="0"/>
    </w:pPr>
    <w:rPr>
      <w:rFonts w:ascii="Helvetica" w:eastAsia="Arial Unicode MS" w:hAnsi="Helvetica"/>
      <w:color w:val="000000"/>
      <w:sz w:val="22"/>
      <w:u w:color="000000"/>
      <w:lang w:val="en-AU" w:eastAsia="en-AU"/>
    </w:rPr>
  </w:style>
  <w:style w:type="paragraph" w:customStyle="1" w:styleId="TableText">
    <w:name w:val="TableText"/>
    <w:basedOn w:val="Normal"/>
    <w:uiPriority w:val="99"/>
    <w:qFormat/>
    <w:rsid w:val="00580F49"/>
    <w:pPr>
      <w:keepNext/>
      <w:spacing w:before="120" w:after="120"/>
    </w:pPr>
    <w:rPr>
      <w:rFonts w:ascii="Helvetica Narrow" w:eastAsia="Calibri" w:hAnsi="Helvetica Narrow"/>
      <w:color w:val="000000"/>
    </w:rPr>
  </w:style>
  <w:style w:type="character" w:customStyle="1" w:styleId="Heading9Char">
    <w:name w:val="Heading 9 Char"/>
    <w:basedOn w:val="DefaultParagraphFont"/>
    <w:link w:val="Heading9"/>
    <w:semiHidden/>
    <w:rsid w:val="00973F4C"/>
    <w:rPr>
      <w:rFonts w:asciiTheme="majorHAnsi" w:eastAsiaTheme="majorEastAsia" w:hAnsiTheme="majorHAnsi" w:cstheme="majorBidi"/>
      <w:i/>
      <w:iCs/>
      <w:color w:val="404040" w:themeColor="text1" w:themeTint="BF"/>
    </w:rPr>
  </w:style>
  <w:style w:type="paragraph" w:customStyle="1" w:styleId="Table-subpoint">
    <w:name w:val="Table-subpoint"/>
    <w:basedOn w:val="Normal"/>
    <w:autoRedefine/>
    <w:qFormat/>
    <w:rsid w:val="004E395C"/>
    <w:pPr>
      <w:keepNext/>
      <w:tabs>
        <w:tab w:val="left" w:pos="709"/>
      </w:tabs>
      <w:spacing w:before="60" w:after="60"/>
      <w:ind w:left="709" w:hanging="391"/>
    </w:pPr>
    <w:rPr>
      <w:rFonts w:eastAsia="Times New Roman"/>
      <w:color w:val="000000"/>
    </w:rPr>
  </w:style>
  <w:style w:type="paragraph" w:customStyle="1" w:styleId="Table-mainpointChar">
    <w:name w:val="Table-mainpoint Char"/>
    <w:basedOn w:val="Normal"/>
    <w:link w:val="Table-mainpointCharChar"/>
    <w:qFormat/>
    <w:rsid w:val="004E395C"/>
    <w:pPr>
      <w:keepNext/>
      <w:spacing w:before="120" w:after="120"/>
      <w:ind w:left="318" w:hanging="318"/>
    </w:pPr>
    <w:rPr>
      <w:rFonts w:ascii="Helvetica Narrow" w:eastAsia="Times New Roman" w:hAnsi="Helvetica Narrow"/>
      <w:color w:val="000000"/>
    </w:rPr>
  </w:style>
  <w:style w:type="character" w:customStyle="1" w:styleId="Table-mainpointCharChar">
    <w:name w:val="Table-mainpoint Char Char"/>
    <w:basedOn w:val="DefaultParagraphFont"/>
    <w:link w:val="Table-mainpointChar"/>
    <w:rsid w:val="004E395C"/>
    <w:rPr>
      <w:rFonts w:ascii="Helvetica Narrow" w:eastAsia="Times New Roman" w:hAnsi="Helvetica Narrow"/>
      <w:color w:val="000000"/>
      <w:szCs w:val="24"/>
      <w:lang w:val="en-AU"/>
    </w:rPr>
  </w:style>
  <w:style w:type="character" w:styleId="Strong">
    <w:name w:val="Strong"/>
    <w:basedOn w:val="DefaultParagraphFont"/>
    <w:qFormat/>
    <w:rsid w:val="00974AAF"/>
    <w:rPr>
      <w:rFonts w:cs="Times New Roman"/>
      <w:b/>
      <w:bCs/>
    </w:rPr>
  </w:style>
  <w:style w:type="paragraph" w:customStyle="1" w:styleId="AHPRAbodyContextparanumbered">
    <w:name w:val="AHPRA body 'Context' para numbered"/>
    <w:uiPriority w:val="1"/>
    <w:qFormat/>
    <w:rsid w:val="00B65366"/>
    <w:pPr>
      <w:numPr>
        <w:numId w:val="17"/>
      </w:numPr>
      <w:spacing w:after="200"/>
      <w:ind w:left="0" w:hanging="425"/>
    </w:pPr>
    <w:rPr>
      <w:rFonts w:ascii="Arial" w:hAnsi="Arial" w:cs="Arial"/>
      <w:szCs w:val="24"/>
      <w:lang w:val="en-AU"/>
    </w:rPr>
  </w:style>
  <w:style w:type="paragraph" w:customStyle="1" w:styleId="NoParagraphStyle">
    <w:name w:val="[No Paragraph Style]"/>
    <w:uiPriority w:val="99"/>
    <w:rsid w:val="00ED5D61"/>
    <w:pPr>
      <w:widowControl w:val="0"/>
      <w:autoSpaceDE w:val="0"/>
      <w:autoSpaceDN w:val="0"/>
      <w:adjustRightInd w:val="0"/>
      <w:spacing w:line="288" w:lineRule="auto"/>
    </w:pPr>
    <w:rPr>
      <w:rFonts w:ascii="MinionPro-Regular" w:hAnsi="MinionPro-Regular" w:cs="MinionPro-Regular"/>
      <w:color w:val="000000"/>
      <w:sz w:val="24"/>
      <w:szCs w:val="24"/>
      <w:lang w:val="en-GB"/>
    </w:rPr>
  </w:style>
  <w:style w:type="paragraph" w:customStyle="1" w:styleId="Graphhead">
    <w:name w:val="Graph head"/>
    <w:basedOn w:val="Normal"/>
    <w:uiPriority w:val="99"/>
    <w:rsid w:val="00ED5D61"/>
    <w:pPr>
      <w:widowControl w:val="0"/>
      <w:suppressAutoHyphens/>
      <w:autoSpaceDE w:val="0"/>
      <w:autoSpaceDN w:val="0"/>
      <w:adjustRightInd w:val="0"/>
      <w:spacing w:after="142" w:line="240" w:lineRule="atLeast"/>
    </w:pPr>
    <w:rPr>
      <w:rFonts w:ascii="HelveticaNeue-Bold" w:hAnsi="HelveticaNeue-Bold" w:cs="HelveticaNeue-Bold"/>
      <w:b/>
      <w:bCs/>
      <w:color w:val="FFFFFF"/>
      <w:sz w:val="18"/>
      <w:szCs w:val="18"/>
    </w:rPr>
  </w:style>
  <w:style w:type="paragraph" w:customStyle="1" w:styleId="graphbody">
    <w:name w:val="graph body"/>
    <w:basedOn w:val="Normal"/>
    <w:uiPriority w:val="99"/>
    <w:rsid w:val="00ED5D61"/>
    <w:pPr>
      <w:widowControl w:val="0"/>
      <w:suppressAutoHyphens/>
      <w:autoSpaceDE w:val="0"/>
      <w:autoSpaceDN w:val="0"/>
      <w:adjustRightInd w:val="0"/>
      <w:spacing w:after="142" w:line="240" w:lineRule="atLeast"/>
    </w:pPr>
    <w:rPr>
      <w:rFonts w:ascii="HelveticaNeue-Light" w:hAnsi="HelveticaNeue-Light" w:cs="HelveticaNeue-Light"/>
      <w:color w:val="1C91FF"/>
      <w:sz w:val="18"/>
      <w:szCs w:val="18"/>
    </w:rPr>
  </w:style>
  <w:style w:type="paragraph" w:customStyle="1" w:styleId="3sub">
    <w:name w:val="3 sub"/>
    <w:basedOn w:val="Normal"/>
    <w:uiPriority w:val="99"/>
    <w:rsid w:val="00ED5D61"/>
    <w:pPr>
      <w:widowControl w:val="0"/>
      <w:suppressAutoHyphens/>
      <w:autoSpaceDE w:val="0"/>
      <w:autoSpaceDN w:val="0"/>
      <w:adjustRightInd w:val="0"/>
      <w:spacing w:after="142" w:line="240" w:lineRule="atLeast"/>
    </w:pPr>
    <w:rPr>
      <w:rFonts w:ascii="HelveticaNeue-Bold" w:hAnsi="HelveticaNeue-Bold" w:cs="HelveticaNeue-Bold"/>
      <w:b/>
      <w:bCs/>
      <w:color w:val="3FFFED"/>
      <w:sz w:val="18"/>
      <w:szCs w:val="18"/>
    </w:rPr>
  </w:style>
  <w:style w:type="paragraph" w:customStyle="1" w:styleId="AHPRAComplextableheadings">
    <w:name w:val="AHPRA Complex table headings"/>
    <w:basedOn w:val="AHPRAtableheading"/>
    <w:uiPriority w:val="1"/>
    <w:rsid w:val="00003987"/>
    <w:rPr>
      <w:color w:val="FFFFFF" w:themeColor="background1"/>
    </w:rPr>
  </w:style>
  <w:style w:type="paragraph" w:customStyle="1" w:styleId="AHPRAComplextablerowheaders">
    <w:name w:val="AHPRA Complex table row headers"/>
    <w:basedOn w:val="AHPRAtabletext"/>
    <w:uiPriority w:val="1"/>
    <w:rsid w:val="00003987"/>
    <w:rPr>
      <w:color w:val="FFFFFF" w:themeColor="background1"/>
    </w:rPr>
  </w:style>
  <w:style w:type="paragraph" w:styleId="TOC4">
    <w:name w:val="toc 4"/>
    <w:basedOn w:val="Normal"/>
    <w:next w:val="Normal"/>
    <w:autoRedefine/>
    <w:uiPriority w:val="1"/>
    <w:unhideWhenUsed/>
    <w:rsid w:val="00003987"/>
    <w:pPr>
      <w:spacing w:after="100"/>
      <w:ind w:left="720"/>
    </w:pPr>
  </w:style>
  <w:style w:type="paragraph" w:customStyle="1" w:styleId="TableTextform">
    <w:name w:val="TableText form"/>
    <w:basedOn w:val="TableText"/>
    <w:qFormat/>
    <w:rsid w:val="00330860"/>
    <w:pPr>
      <w:keepNext w:val="0"/>
      <w:spacing w:before="40" w:after="240"/>
    </w:pPr>
    <w:rPr>
      <w:rFonts w:ascii="Arial" w:eastAsiaTheme="majorEastAsia" w:hAnsi="Arial"/>
      <w:bCs/>
      <w:color w:val="auto"/>
    </w:rPr>
  </w:style>
  <w:style w:type="paragraph" w:customStyle="1" w:styleId="AHPRANumberedsubheadinglevel10">
    <w:name w:val="AHPRA Numbered subheading level 1"/>
    <w:basedOn w:val="AHPRASubheading"/>
    <w:next w:val="AHPRAbody"/>
    <w:rsid w:val="00A06C66"/>
    <w:pPr>
      <w:ind w:left="369" w:hanging="369"/>
      <w:jc w:val="both"/>
    </w:pPr>
    <w:rPr>
      <w:color w:val="007DC3"/>
    </w:rPr>
  </w:style>
  <w:style w:type="paragraph" w:customStyle="1" w:styleId="Tabletext-AHPRA">
    <w:name w:val="Table text - AHPRA"/>
    <w:qFormat/>
    <w:rsid w:val="00A06C66"/>
    <w:pPr>
      <w:jc w:val="both"/>
    </w:pPr>
    <w:rPr>
      <w:rFonts w:ascii="Arial" w:hAnsi="Arial" w:cs="Arial"/>
      <w:szCs w:val="24"/>
    </w:rPr>
  </w:style>
  <w:style w:type="character" w:customStyle="1" w:styleId="st1">
    <w:name w:val="st1"/>
    <w:basedOn w:val="DefaultParagraphFont"/>
    <w:rsid w:val="00A06C66"/>
  </w:style>
  <w:style w:type="paragraph" w:customStyle="1" w:styleId="para">
    <w:name w:val="para"/>
    <w:uiPriority w:val="1"/>
    <w:qFormat/>
    <w:rsid w:val="00CA7E0B"/>
    <w:pPr>
      <w:spacing w:after="240"/>
      <w:ind w:left="425"/>
    </w:pPr>
    <w:rPr>
      <w:rFonts w:ascii="Arial" w:eastAsia="Calibri" w:hAnsi="Arial"/>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16490">
      <w:bodyDiv w:val="1"/>
      <w:marLeft w:val="0"/>
      <w:marRight w:val="0"/>
      <w:marTop w:val="0"/>
      <w:marBottom w:val="0"/>
      <w:divBdr>
        <w:top w:val="none" w:sz="0" w:space="0" w:color="auto"/>
        <w:left w:val="none" w:sz="0" w:space="0" w:color="auto"/>
        <w:bottom w:val="none" w:sz="0" w:space="0" w:color="auto"/>
        <w:right w:val="none" w:sz="0" w:space="0" w:color="auto"/>
      </w:divBdr>
    </w:div>
    <w:div w:id="804811143">
      <w:bodyDiv w:val="1"/>
      <w:marLeft w:val="0"/>
      <w:marRight w:val="0"/>
      <w:marTop w:val="0"/>
      <w:marBottom w:val="0"/>
      <w:divBdr>
        <w:top w:val="none" w:sz="0" w:space="0" w:color="auto"/>
        <w:left w:val="none" w:sz="0" w:space="0" w:color="auto"/>
        <w:bottom w:val="none" w:sz="0" w:space="0" w:color="auto"/>
        <w:right w:val="none" w:sz="0" w:space="0" w:color="auto"/>
      </w:divBdr>
    </w:div>
    <w:div w:id="807631230">
      <w:bodyDiv w:val="1"/>
      <w:marLeft w:val="0"/>
      <w:marRight w:val="0"/>
      <w:marTop w:val="0"/>
      <w:marBottom w:val="0"/>
      <w:divBdr>
        <w:top w:val="none" w:sz="0" w:space="0" w:color="auto"/>
        <w:left w:val="none" w:sz="0" w:space="0" w:color="auto"/>
        <w:bottom w:val="none" w:sz="0" w:space="0" w:color="auto"/>
        <w:right w:val="none" w:sz="0" w:space="0" w:color="auto"/>
      </w:divBdr>
    </w:div>
    <w:div w:id="908342924">
      <w:bodyDiv w:val="1"/>
      <w:marLeft w:val="0"/>
      <w:marRight w:val="0"/>
      <w:marTop w:val="0"/>
      <w:marBottom w:val="0"/>
      <w:divBdr>
        <w:top w:val="none" w:sz="0" w:space="0" w:color="auto"/>
        <w:left w:val="none" w:sz="0" w:space="0" w:color="auto"/>
        <w:bottom w:val="none" w:sz="0" w:space="0" w:color="auto"/>
        <w:right w:val="none" w:sz="0" w:space="0" w:color="auto"/>
      </w:divBdr>
    </w:div>
    <w:div w:id="999310437">
      <w:bodyDiv w:val="1"/>
      <w:marLeft w:val="0"/>
      <w:marRight w:val="0"/>
      <w:marTop w:val="0"/>
      <w:marBottom w:val="0"/>
      <w:divBdr>
        <w:top w:val="none" w:sz="0" w:space="0" w:color="auto"/>
        <w:left w:val="none" w:sz="0" w:space="0" w:color="auto"/>
        <w:bottom w:val="none" w:sz="0" w:space="0" w:color="auto"/>
        <w:right w:val="none" w:sz="0" w:space="0" w:color="auto"/>
      </w:divBdr>
    </w:div>
    <w:div w:id="1279799833">
      <w:bodyDiv w:val="1"/>
      <w:marLeft w:val="0"/>
      <w:marRight w:val="0"/>
      <w:marTop w:val="0"/>
      <w:marBottom w:val="0"/>
      <w:divBdr>
        <w:top w:val="none" w:sz="0" w:space="0" w:color="auto"/>
        <w:left w:val="none" w:sz="0" w:space="0" w:color="auto"/>
        <w:bottom w:val="none" w:sz="0" w:space="0" w:color="auto"/>
        <w:right w:val="none" w:sz="0" w:space="0" w:color="auto"/>
      </w:divBdr>
    </w:div>
    <w:div w:id="1314027295">
      <w:bodyDiv w:val="1"/>
      <w:marLeft w:val="0"/>
      <w:marRight w:val="0"/>
      <w:marTop w:val="0"/>
      <w:marBottom w:val="0"/>
      <w:divBdr>
        <w:top w:val="none" w:sz="0" w:space="0" w:color="auto"/>
        <w:left w:val="none" w:sz="0" w:space="0" w:color="auto"/>
        <w:bottom w:val="none" w:sz="0" w:space="0" w:color="auto"/>
        <w:right w:val="none" w:sz="0" w:space="0" w:color="auto"/>
      </w:divBdr>
    </w:div>
    <w:div w:id="1735935333">
      <w:bodyDiv w:val="1"/>
      <w:marLeft w:val="0"/>
      <w:marRight w:val="0"/>
      <w:marTop w:val="0"/>
      <w:marBottom w:val="0"/>
      <w:divBdr>
        <w:top w:val="none" w:sz="0" w:space="0" w:color="auto"/>
        <w:left w:val="none" w:sz="0" w:space="0" w:color="auto"/>
        <w:bottom w:val="none" w:sz="0" w:space="0" w:color="auto"/>
        <w:right w:val="none" w:sz="0" w:space="0" w:color="auto"/>
      </w:divBdr>
    </w:div>
    <w:div w:id="18119717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dentalboardconsultation@ahpra.gov.au"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adc.org.au"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dentalboard.gov.au/Registration-Standards.aspx" TargetMode="Externa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talboard.gov.au/Registration/Conscious-Sedation/FAQ-on-Conscious-Sedation.aspx" TargetMode="External"/><Relationship Id="rId24" Type="http://schemas.openxmlformats.org/officeDocument/2006/relationships/hyperlink" Target="http://www.dentalboard.gov.au/Registration/Conscious-Sedation/FAQ-on-Conscious-Sedation.asp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dentalboard.gov.au/Registration-Standards.aspx" TargetMode="External"/><Relationship Id="rId28" Type="http://schemas.openxmlformats.org/officeDocument/2006/relationships/header" Target="header5.xml"/><Relationship Id="rId10" Type="http://schemas.openxmlformats.org/officeDocument/2006/relationships/hyperlink" Target="http://www.dentalboard.gov.au/Registration-Standards.aspx" TargetMode="Externa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hpra.gov.au/About-AHPRA/Accessibility.aspx" TargetMode="External"/><Relationship Id="rId14" Type="http://schemas.openxmlformats.org/officeDocument/2006/relationships/header" Target="header1.xml"/><Relationship Id="rId22" Type="http://schemas.openxmlformats.org/officeDocument/2006/relationships/hyperlink" Target="http://www.ahpra.gov.au" TargetMode="External"/><Relationship Id="rId27" Type="http://schemas.openxmlformats.org/officeDocument/2006/relationships/footer" Target="foot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6BA5F-B147-4CA5-9413-B6EBC560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4176</Words>
  <Characters>23806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27927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proposed entry level competencies for conscious sedation endorsement</dc:title>
  <dc:subject>Consultation</dc:subject>
  <dc:creator>Dental Board</dc:creator>
  <dc:description/>
  <cp:lastModifiedBy>Gareth Meade</cp:lastModifiedBy>
  <cp:revision>2</cp:revision>
  <cp:lastPrinted>2015-05-20T00:40:00Z</cp:lastPrinted>
  <dcterms:created xsi:type="dcterms:W3CDTF">2016-11-11T00:46:00Z</dcterms:created>
  <dcterms:modified xsi:type="dcterms:W3CDTF">2016-11-11T00:46:00Z</dcterms:modified>
</cp:coreProperties>
</file>