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7D77FF" w:rsidP="00C3795C">
      <w:pPr>
        <w:pStyle w:val="AHPRADocumenttitle"/>
      </w:pPr>
      <w:r>
        <w:rPr>
          <w:noProof/>
          <w:lang w:val="en-US"/>
        </w:rPr>
        <w:t>Communiqué</w:t>
      </w:r>
    </w:p>
    <w:p w:rsidR="007D77FF" w:rsidRDefault="00B5302C" w:rsidP="007D77FF">
      <w:pPr>
        <w:pStyle w:val="AHPRADocumentsubheading"/>
        <w:rPr>
          <w:rFonts w:cs="Times New Roman"/>
          <w:color w:val="auto"/>
          <w:sz w:val="24"/>
          <w:szCs w:val="24"/>
        </w:rPr>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3pt;width:161.55pt;height:0;z-index:251657728;visibility:visible;mso-wrap-style:square;mso-height-percent:0;mso-wrap-distance-left:9pt;mso-wrap-distance-top:0;mso-wrap-distance-right:9pt;mso-wrap-distance-bottom:0;mso-position-horizontal-relative:text;mso-position-vertical-relative:text;mso-height-percent:0;mso-width-relative:page;mso-height-relative:page"/>
        </w:pict>
      </w:r>
    </w:p>
    <w:p w:rsidR="007D77FF" w:rsidRDefault="00310C94" w:rsidP="007D77FF">
      <w:pPr>
        <w:pStyle w:val="AHPRADocumentsubheading"/>
      </w:pPr>
      <w:r>
        <w:t>September</w:t>
      </w:r>
      <w:r w:rsidR="007D77FF">
        <w:t xml:space="preserve"> 2016 meeting of the Dental </w:t>
      </w:r>
      <w:r w:rsidR="007D77FF" w:rsidRPr="00984E15">
        <w:t>Board of Australia</w:t>
      </w:r>
    </w:p>
    <w:p w:rsidR="007D77FF" w:rsidRPr="00C9598C" w:rsidRDefault="00310C94" w:rsidP="007D77FF">
      <w:pPr>
        <w:pStyle w:val="AHPRAbody"/>
      </w:pPr>
      <w:r>
        <w:t xml:space="preserve">The </w:t>
      </w:r>
      <w:r w:rsidR="007D77FF">
        <w:t>7</w:t>
      </w:r>
      <w:r>
        <w:t>8t</w:t>
      </w:r>
      <w:r w:rsidR="007D77FF" w:rsidRPr="00FC07BD">
        <w:t>h</w:t>
      </w:r>
      <w:r w:rsidR="007D77FF" w:rsidRPr="00842420">
        <w:t xml:space="preserve"> meeting of the Dental Board of Australia (the Board) was held on Friday </w:t>
      </w:r>
      <w:r>
        <w:t>30</w:t>
      </w:r>
      <w:r w:rsidR="007D77FF">
        <w:t xml:space="preserve"> </w:t>
      </w:r>
      <w:r>
        <w:t>September</w:t>
      </w:r>
      <w:r w:rsidR="007D77FF" w:rsidRPr="00842420">
        <w:t xml:space="preserve"> 2016 </w:t>
      </w:r>
      <w:r w:rsidR="007D77FF">
        <w:t>at</w:t>
      </w:r>
      <w:r w:rsidR="007D77FF" w:rsidRPr="00842420">
        <w:t xml:space="preserve"> the </w:t>
      </w:r>
      <w:r>
        <w:t>AHPRA South Australia Office in Adelaide</w:t>
      </w:r>
      <w:r w:rsidR="007D77FF" w:rsidRPr="00C9598C">
        <w:t>.</w:t>
      </w:r>
    </w:p>
    <w:p w:rsidR="007D77FF" w:rsidRPr="00C9598C" w:rsidRDefault="007D77FF" w:rsidP="007D77FF">
      <w:pPr>
        <w:pStyle w:val="AHPRAbody"/>
      </w:pPr>
      <w:r w:rsidRPr="00C9598C">
        <w:t>This communiqué highlights key discussions and considerations from the Board’s meeting as well as other important information.</w:t>
      </w:r>
    </w:p>
    <w:p w:rsidR="00F77003" w:rsidRDefault="007D77FF">
      <w:pPr>
        <w:pStyle w:val="AHPRAbody"/>
      </w:pPr>
      <w:r w:rsidRPr="00C9598C">
        <w:t>We publish this communiqué on our website and email it to a broad range of stakeholders. We encourage you to distribute it to colleagues and interested parties</w:t>
      </w:r>
      <w:r w:rsidR="009372EB">
        <w:t>, including</w:t>
      </w:r>
      <w:r w:rsidRPr="00C9598C">
        <w:t xml:space="preserve"> </w:t>
      </w:r>
      <w:r w:rsidR="009372EB">
        <w:t xml:space="preserve">within </w:t>
      </w:r>
      <w:r w:rsidRPr="00C9598C">
        <w:t>the organisation you work in.</w:t>
      </w:r>
    </w:p>
    <w:p w:rsidR="00AF228A" w:rsidRPr="00202365" w:rsidRDefault="00AF228A" w:rsidP="00202365">
      <w:pPr>
        <w:pStyle w:val="AHPRASubhead"/>
      </w:pPr>
      <w:r w:rsidRPr="00202365">
        <w:t xml:space="preserve">Online renewal of registration is now open </w:t>
      </w:r>
    </w:p>
    <w:p w:rsidR="00AF228A" w:rsidRPr="00AF228A" w:rsidRDefault="00AF228A" w:rsidP="00AF228A">
      <w:pPr>
        <w:rPr>
          <w:sz w:val="20"/>
          <w:szCs w:val="20"/>
        </w:rPr>
      </w:pPr>
      <w:r w:rsidRPr="00AF228A">
        <w:rPr>
          <w:sz w:val="20"/>
          <w:szCs w:val="20"/>
        </w:rPr>
        <w:t xml:space="preserve">Dental practitioners who are due to renew their general, specialist or non-practising registration with </w:t>
      </w:r>
      <w:r>
        <w:rPr>
          <w:sz w:val="20"/>
          <w:szCs w:val="20"/>
        </w:rPr>
        <w:t>(the Board</w:t>
      </w:r>
      <w:r w:rsidRPr="00AF228A">
        <w:rPr>
          <w:sz w:val="20"/>
          <w:szCs w:val="20"/>
        </w:rPr>
        <w:t xml:space="preserve"> by 30 November can apply online now.</w:t>
      </w:r>
      <w:r>
        <w:rPr>
          <w:sz w:val="20"/>
          <w:szCs w:val="20"/>
        </w:rPr>
        <w:t xml:space="preserve"> </w:t>
      </w:r>
      <w:r w:rsidRPr="00AF228A">
        <w:rPr>
          <w:sz w:val="20"/>
          <w:szCs w:val="20"/>
        </w:rPr>
        <w:t xml:space="preserve">A video explaining how to renew registration online is available on the </w:t>
      </w:r>
      <w:hyperlink r:id="rId8" w:anchor="renew" w:history="1">
        <w:r w:rsidRPr="00AF228A">
          <w:rPr>
            <w:rStyle w:val="Hyperlink"/>
            <w:sz w:val="20"/>
            <w:szCs w:val="20"/>
          </w:rPr>
          <w:t>Practitioner Services</w:t>
        </w:r>
      </w:hyperlink>
      <w:r w:rsidRPr="00AF228A">
        <w:rPr>
          <w:sz w:val="20"/>
          <w:szCs w:val="20"/>
        </w:rPr>
        <w:t xml:space="preserve"> page of the Australian Health Practitioner Regulation Agency (AHPRA) website. </w:t>
      </w:r>
    </w:p>
    <w:p w:rsidR="00AF228A" w:rsidRPr="00AF228A" w:rsidRDefault="00AF228A" w:rsidP="00AF228A">
      <w:pPr>
        <w:rPr>
          <w:sz w:val="20"/>
          <w:szCs w:val="20"/>
        </w:rPr>
      </w:pPr>
      <w:r w:rsidRPr="00AF228A">
        <w:rPr>
          <w:sz w:val="20"/>
          <w:szCs w:val="20"/>
        </w:rPr>
        <w:t>Dental practitioners are reminded to carefully read the Board’s </w:t>
      </w:r>
      <w:hyperlink r:id="rId9" w:history="1">
        <w:r w:rsidRPr="00AF228A">
          <w:rPr>
            <w:rStyle w:val="Hyperlink"/>
            <w:sz w:val="20"/>
            <w:szCs w:val="20"/>
          </w:rPr>
          <w:t>registration standards</w:t>
        </w:r>
      </w:hyperlink>
      <w:r w:rsidRPr="00AF228A">
        <w:rPr>
          <w:sz w:val="20"/>
          <w:szCs w:val="20"/>
        </w:rPr>
        <w:t xml:space="preserve"> which specify the profession’s standards of practice before making the required declarations in their application for renewal of registration.</w:t>
      </w:r>
    </w:p>
    <w:p w:rsidR="00AF228A" w:rsidRPr="00AF228A" w:rsidRDefault="00AF228A" w:rsidP="00AF228A">
      <w:pPr>
        <w:rPr>
          <w:sz w:val="20"/>
          <w:szCs w:val="20"/>
        </w:rPr>
      </w:pPr>
      <w:r w:rsidRPr="00AF228A">
        <w:rPr>
          <w:sz w:val="20"/>
          <w:szCs w:val="20"/>
        </w:rPr>
        <w:t xml:space="preserve">Last month the Board </w:t>
      </w:r>
      <w:hyperlink r:id="rId10" w:history="1">
        <w:r w:rsidRPr="00AF228A">
          <w:rPr>
            <w:rStyle w:val="Hyperlink"/>
            <w:sz w:val="20"/>
            <w:szCs w:val="20"/>
          </w:rPr>
          <w:t>announced</w:t>
        </w:r>
      </w:hyperlink>
      <w:r w:rsidRPr="00AF228A">
        <w:rPr>
          <w:sz w:val="20"/>
          <w:szCs w:val="20"/>
        </w:rPr>
        <w:t xml:space="preserve"> that it had set the registration fee for 2016/17, limiting the fee increase to national CPI for the registration period 1 December 2016 to 30 November 2017. A </w:t>
      </w:r>
      <w:hyperlink r:id="rId11" w:history="1">
        <w:r w:rsidRPr="00AF228A">
          <w:rPr>
            <w:rStyle w:val="Hyperlink"/>
            <w:sz w:val="20"/>
            <w:szCs w:val="20"/>
          </w:rPr>
          <w:t>fee schedule</w:t>
        </w:r>
      </w:hyperlink>
      <w:r w:rsidRPr="00AF228A">
        <w:rPr>
          <w:sz w:val="20"/>
          <w:szCs w:val="20"/>
        </w:rPr>
        <w:t>, including the fee arrangements for practitioners whose principal place of practice is NSW1, is published on the Board’s website.</w:t>
      </w:r>
    </w:p>
    <w:p w:rsidR="00AF228A" w:rsidRDefault="00AF228A" w:rsidP="00AF228A">
      <w:pPr>
        <w:rPr>
          <w:sz w:val="20"/>
          <w:szCs w:val="20"/>
        </w:rPr>
      </w:pPr>
      <w:r w:rsidRPr="00AF228A">
        <w:rPr>
          <w:sz w:val="20"/>
          <w:szCs w:val="20"/>
        </w:rPr>
        <w:t xml:space="preserve">A series of reminders to renew are being sent to practitioners by AHPRA on behalf of the Board. The email reminders include a link to </w:t>
      </w:r>
      <w:hyperlink r:id="rId12" w:history="1">
        <w:r w:rsidRPr="00AF228A">
          <w:rPr>
            <w:rStyle w:val="Hyperlink"/>
            <w:sz w:val="20"/>
            <w:szCs w:val="20"/>
          </w:rPr>
          <w:t>online renewal</w:t>
        </w:r>
      </w:hyperlink>
      <w:r w:rsidRPr="00AF228A">
        <w:rPr>
          <w:sz w:val="20"/>
          <w:szCs w:val="20"/>
        </w:rPr>
        <w:t>.</w:t>
      </w:r>
    </w:p>
    <w:p w:rsidR="00F77003" w:rsidRDefault="00F62564">
      <w:pPr>
        <w:pStyle w:val="AHPRABody0"/>
        <w:rPr>
          <w:rStyle w:val="apple-converted-space"/>
        </w:rPr>
      </w:pPr>
      <w:r>
        <w:rPr>
          <w:shd w:val="clear" w:color="auto" w:fill="FFFFFF"/>
        </w:rPr>
        <w:t>A video explaining how to renew registration online is available on the </w:t>
      </w:r>
      <w:hyperlink r:id="rId13" w:anchor="renew" w:history="1">
        <w:r>
          <w:rPr>
            <w:rStyle w:val="Hyperlink"/>
            <w:shd w:val="clear" w:color="auto" w:fill="FFFFFF"/>
          </w:rPr>
          <w:t>Practitioner Services</w:t>
        </w:r>
      </w:hyperlink>
      <w:r>
        <w:rPr>
          <w:rStyle w:val="apple-converted-space"/>
          <w:color w:val="444444"/>
          <w:shd w:val="clear" w:color="auto" w:fill="FFFFFF"/>
        </w:rPr>
        <w:t> </w:t>
      </w:r>
      <w:r>
        <w:rPr>
          <w:rStyle w:val="apple-converted-space"/>
          <w:shd w:val="clear" w:color="auto" w:fill="FFFFFF"/>
        </w:rPr>
        <w:t>page of the AHPRA website.</w:t>
      </w:r>
      <w:r>
        <w:rPr>
          <w:rStyle w:val="apple-converted-space"/>
        </w:rPr>
        <w:t xml:space="preserve"> More information is available on the Board’s </w:t>
      </w:r>
      <w:hyperlink r:id="rId14" w:history="1">
        <w:r>
          <w:rPr>
            <w:rStyle w:val="Hyperlink"/>
          </w:rPr>
          <w:t>website</w:t>
        </w:r>
      </w:hyperlink>
      <w:r>
        <w:rPr>
          <w:rStyle w:val="apple-converted-space"/>
        </w:rPr>
        <w:t>.</w:t>
      </w:r>
    </w:p>
    <w:p w:rsidR="00F77003" w:rsidRDefault="00F77003">
      <w:pPr>
        <w:pStyle w:val="AHPRABody0"/>
      </w:pPr>
    </w:p>
    <w:p w:rsidR="00AF228A" w:rsidRPr="00202365" w:rsidRDefault="00AF228A" w:rsidP="00202365">
      <w:pPr>
        <w:pStyle w:val="AHPRASubhead"/>
      </w:pPr>
      <w:r w:rsidRPr="00202365">
        <w:t xml:space="preserve">Do you need to renew your conscious sedation endorsement? </w:t>
      </w:r>
    </w:p>
    <w:p w:rsidR="00AF228A" w:rsidRPr="00AF228A" w:rsidRDefault="00AF228A" w:rsidP="00AF228A">
      <w:pPr>
        <w:rPr>
          <w:sz w:val="20"/>
          <w:szCs w:val="20"/>
        </w:rPr>
      </w:pPr>
      <w:r w:rsidRPr="00AF228A">
        <w:rPr>
          <w:sz w:val="20"/>
          <w:szCs w:val="20"/>
        </w:rPr>
        <w:t>Dentists or dental specialists who use conscious sedation in their practice must have endorsed registration.</w:t>
      </w:r>
    </w:p>
    <w:p w:rsidR="00AF228A" w:rsidRPr="00AF228A" w:rsidRDefault="00AF228A" w:rsidP="00AF228A">
      <w:pPr>
        <w:rPr>
          <w:sz w:val="20"/>
          <w:szCs w:val="20"/>
        </w:rPr>
      </w:pPr>
      <w:r w:rsidRPr="00AF228A">
        <w:rPr>
          <w:sz w:val="20"/>
          <w:szCs w:val="20"/>
        </w:rPr>
        <w:t>Individuals who hold an endorsement for conscious sedation must complete an approved refresher course before applying for renewal of registration and the endorsement. The </w:t>
      </w:r>
      <w:hyperlink r:id="rId15" w:history="1">
        <w:r w:rsidRPr="00AF228A">
          <w:rPr>
            <w:rStyle w:val="Hyperlink"/>
            <w:sz w:val="20"/>
            <w:szCs w:val="20"/>
          </w:rPr>
          <w:t>national register of practitioners</w:t>
        </w:r>
      </w:hyperlink>
      <w:r w:rsidRPr="00AF228A">
        <w:rPr>
          <w:sz w:val="20"/>
          <w:szCs w:val="20"/>
        </w:rPr>
        <w:t xml:space="preserve"> </w:t>
      </w:r>
      <w:proofErr w:type="gramStart"/>
      <w:r w:rsidRPr="00AF228A">
        <w:rPr>
          <w:sz w:val="20"/>
          <w:szCs w:val="20"/>
        </w:rPr>
        <w:t>confirms</w:t>
      </w:r>
      <w:proofErr w:type="gramEnd"/>
      <w:r w:rsidRPr="00AF228A">
        <w:rPr>
          <w:sz w:val="20"/>
          <w:szCs w:val="20"/>
        </w:rPr>
        <w:t xml:space="preserve"> if a dental practitioner’s registration includes an endorsement.</w:t>
      </w:r>
    </w:p>
    <w:p w:rsidR="00AF228A" w:rsidRPr="00AF228A" w:rsidRDefault="00AF228A" w:rsidP="00AF228A">
      <w:pPr>
        <w:rPr>
          <w:sz w:val="20"/>
          <w:szCs w:val="20"/>
        </w:rPr>
      </w:pPr>
      <w:r w:rsidRPr="00AF228A">
        <w:rPr>
          <w:sz w:val="20"/>
          <w:szCs w:val="20"/>
        </w:rPr>
        <w:t>More information about </w:t>
      </w:r>
      <w:hyperlink r:id="rId16" w:history="1">
        <w:r w:rsidRPr="00AF228A">
          <w:rPr>
            <w:rStyle w:val="Hyperlink"/>
            <w:sz w:val="20"/>
            <w:szCs w:val="20"/>
          </w:rPr>
          <w:t>conscious sedation</w:t>
        </w:r>
      </w:hyperlink>
      <w:r w:rsidRPr="00AF228A">
        <w:rPr>
          <w:sz w:val="20"/>
          <w:szCs w:val="20"/>
        </w:rPr>
        <w:t xml:space="preserve"> is available on the Board’s website.</w:t>
      </w:r>
    </w:p>
    <w:p w:rsidR="00F77003" w:rsidRDefault="00F62564">
      <w:pPr>
        <w:pStyle w:val="AHPRASubhead"/>
      </w:pPr>
      <w:r>
        <w:t>More information about your advertising obligations</w:t>
      </w:r>
    </w:p>
    <w:p w:rsidR="00F77003" w:rsidRDefault="00F62564">
      <w:pPr>
        <w:pStyle w:val="AHPRAbody"/>
        <w:rPr>
          <w:rFonts w:eastAsiaTheme="minorHAnsi"/>
          <w:szCs w:val="20"/>
          <w:lang w:eastAsia="en-AU"/>
        </w:rPr>
      </w:pPr>
      <w:r>
        <w:rPr>
          <w:rFonts w:eastAsiaTheme="minorHAnsi"/>
          <w:szCs w:val="20"/>
          <w:lang w:eastAsia="en-AU"/>
        </w:rPr>
        <w:t>National Boards across the National Scheme continued to discuss issues about claims in advertising, in particular claims about benefits of treatments.</w:t>
      </w:r>
    </w:p>
    <w:p w:rsidR="00F77003" w:rsidRDefault="00F77003">
      <w:pPr>
        <w:pStyle w:val="AHPRAbody"/>
        <w:rPr>
          <w:rFonts w:eastAsiaTheme="minorHAnsi"/>
          <w:szCs w:val="20"/>
          <w:lang w:eastAsia="en-AU"/>
        </w:rPr>
      </w:pPr>
    </w:p>
    <w:p w:rsidR="00F77003" w:rsidRDefault="00F62564">
      <w:pPr>
        <w:pStyle w:val="AHPRAbody"/>
        <w:rPr>
          <w:rFonts w:eastAsiaTheme="minorHAnsi"/>
          <w:szCs w:val="20"/>
          <w:lang w:eastAsia="en-AU"/>
        </w:rPr>
      </w:pPr>
      <w:r>
        <w:rPr>
          <w:rFonts w:eastAsiaTheme="minorHAnsi"/>
          <w:szCs w:val="20"/>
          <w:lang w:eastAsia="en-AU"/>
        </w:rPr>
        <w:lastRenderedPageBreak/>
        <w:t>The Board would like to remind all practitioners that they must comply with the provisions of the National Law on the advertising of regulated health services, relevant national, state and territory consumer protection legislation and, if applicable, legislation regulating the advertising of therapeutic goods.</w:t>
      </w:r>
    </w:p>
    <w:p w:rsidR="00F77003" w:rsidRDefault="00F62564">
      <w:pPr>
        <w:pStyle w:val="AHPRAbody"/>
        <w:rPr>
          <w:rFonts w:eastAsiaTheme="minorHAnsi"/>
          <w:szCs w:val="20"/>
          <w:lang w:eastAsia="en-AU"/>
        </w:rPr>
      </w:pPr>
      <w:r>
        <w:rPr>
          <w:rFonts w:eastAsiaTheme="minorHAnsi"/>
          <w:szCs w:val="20"/>
          <w:lang w:eastAsia="en-AU"/>
        </w:rPr>
        <w:t xml:space="preserve">The Board has published further information on its </w:t>
      </w:r>
      <w:hyperlink r:id="rId17" w:history="1">
        <w:r>
          <w:rPr>
            <w:rStyle w:val="Hyperlink"/>
            <w:rFonts w:eastAsiaTheme="minorHAnsi"/>
            <w:szCs w:val="20"/>
            <w:lang w:eastAsia="en-AU"/>
          </w:rPr>
          <w:t>website</w:t>
        </w:r>
      </w:hyperlink>
      <w:r>
        <w:rPr>
          <w:rFonts w:eastAsiaTheme="minorHAnsi"/>
          <w:szCs w:val="20"/>
          <w:lang w:eastAsia="en-AU"/>
        </w:rPr>
        <w:t xml:space="preserve"> to help </w:t>
      </w:r>
      <w:r w:rsidR="007E0D73">
        <w:rPr>
          <w:rFonts w:eastAsiaTheme="minorHAnsi"/>
          <w:szCs w:val="20"/>
          <w:lang w:eastAsia="en-AU"/>
        </w:rPr>
        <w:t>dentists</w:t>
      </w:r>
      <w:r>
        <w:rPr>
          <w:rFonts w:eastAsiaTheme="minorHAnsi"/>
          <w:szCs w:val="20"/>
          <w:lang w:eastAsia="en-AU"/>
        </w:rPr>
        <w:t xml:space="preserve"> better understand their advertising obligations, including </w:t>
      </w:r>
      <w:hyperlink r:id="rId18" w:anchor="further" w:history="1">
        <w:r>
          <w:rPr>
            <w:rStyle w:val="Hyperlink"/>
            <w:rFonts w:eastAsiaTheme="minorHAnsi"/>
            <w:szCs w:val="20"/>
            <w:lang w:eastAsia="en-AU"/>
          </w:rPr>
          <w:t>Further information on advertising therapeutic claims.</w:t>
        </w:r>
      </w:hyperlink>
    </w:p>
    <w:p w:rsidR="00F77003" w:rsidRDefault="00F62564">
      <w:pPr>
        <w:pStyle w:val="AHPRAbody"/>
        <w:rPr>
          <w:rFonts w:eastAsiaTheme="minorHAnsi"/>
          <w:i/>
          <w:iCs/>
          <w:szCs w:val="20"/>
          <w:lang w:eastAsia="en-AU"/>
        </w:rPr>
      </w:pPr>
      <w:r>
        <w:rPr>
          <w:rFonts w:eastAsiaTheme="minorHAnsi"/>
          <w:szCs w:val="20"/>
          <w:lang w:eastAsia="en-AU"/>
        </w:rPr>
        <w:t xml:space="preserve">This information does not replace the Board’s </w:t>
      </w:r>
      <w:hyperlink r:id="rId19" w:history="1">
        <w:r>
          <w:rPr>
            <w:rStyle w:val="Hyperlink"/>
            <w:rFonts w:eastAsiaTheme="minorHAnsi"/>
            <w:szCs w:val="20"/>
            <w:lang w:eastAsia="en-AU"/>
          </w:rPr>
          <w:t>Guidelines for advertising regulated health services</w:t>
        </w:r>
      </w:hyperlink>
      <w:r w:rsidR="00B5302C">
        <w:rPr>
          <w:rFonts w:eastAsiaTheme="minorHAnsi"/>
          <w:szCs w:val="20"/>
          <w:lang w:eastAsia="en-AU"/>
        </w:rPr>
        <w:t xml:space="preserve"> which should be </w:t>
      </w:r>
      <w:r w:rsidR="00A91F3F">
        <w:rPr>
          <w:rFonts w:eastAsiaTheme="minorHAnsi"/>
          <w:szCs w:val="20"/>
          <w:lang w:eastAsia="en-AU"/>
        </w:rPr>
        <w:t>dentist</w:t>
      </w:r>
      <w:r w:rsidR="00B5302C">
        <w:rPr>
          <w:rFonts w:eastAsiaTheme="minorHAnsi"/>
          <w:szCs w:val="20"/>
          <w:lang w:eastAsia="en-AU"/>
        </w:rPr>
        <w:t>s’</w:t>
      </w:r>
      <w:r>
        <w:rPr>
          <w:rFonts w:eastAsiaTheme="minorHAnsi"/>
          <w:szCs w:val="20"/>
          <w:lang w:eastAsia="en-AU"/>
        </w:rPr>
        <w:t xml:space="preserve"> first point</w:t>
      </w:r>
      <w:bookmarkStart w:id="0" w:name="_GoBack"/>
      <w:bookmarkEnd w:id="0"/>
      <w:r>
        <w:rPr>
          <w:rFonts w:eastAsiaTheme="minorHAnsi"/>
          <w:szCs w:val="20"/>
          <w:lang w:eastAsia="en-AU"/>
        </w:rPr>
        <w:t xml:space="preserve"> of reference to understanding their obligations.</w:t>
      </w:r>
      <w:r>
        <w:rPr>
          <w:rFonts w:eastAsiaTheme="minorHAnsi"/>
          <w:i/>
          <w:iCs/>
          <w:szCs w:val="20"/>
          <w:lang w:eastAsia="en-AU"/>
        </w:rPr>
        <w:t xml:space="preserve"> </w:t>
      </w:r>
    </w:p>
    <w:p w:rsidR="00F77003" w:rsidRDefault="00F62564">
      <w:pPr>
        <w:pStyle w:val="AHPRAbody"/>
        <w:rPr>
          <w:rFonts w:eastAsiaTheme="minorHAnsi"/>
          <w:szCs w:val="20"/>
          <w:lang w:eastAsia="en-AU"/>
        </w:rPr>
      </w:pPr>
      <w:r>
        <w:rPr>
          <w:rFonts w:eastAsiaTheme="minorHAnsi"/>
          <w:szCs w:val="20"/>
          <w:lang w:eastAsia="en-AU"/>
        </w:rPr>
        <w:t xml:space="preserve">The burden is on you to substantiate any claim you make that your treatments benefit patients. If you do not understand whether the claims you have made can be substantiated based on acceptable evidence, then remove them from your advertising. </w:t>
      </w:r>
    </w:p>
    <w:p w:rsidR="00F77003" w:rsidRDefault="00F62564">
      <w:pPr>
        <w:pStyle w:val="AHPRAbody"/>
        <w:rPr>
          <w:rFonts w:eastAsiaTheme="minorHAnsi"/>
          <w:szCs w:val="20"/>
          <w:lang w:eastAsia="en-AU"/>
        </w:rPr>
      </w:pPr>
      <w:r>
        <w:rPr>
          <w:rFonts w:eastAsiaTheme="minorHAnsi"/>
          <w:szCs w:val="20"/>
          <w:lang w:eastAsia="en-AU"/>
        </w:rPr>
        <w:t xml:space="preserve">The Australian Health Practitioner Regulation Agency (AHPRA) is responsible for prosecuting breaches of the advertising requirements in the National Law. This means that AHPRA with the Board needs to decide whether there has been a breach of your advertising obligations. </w:t>
      </w:r>
    </w:p>
    <w:p w:rsidR="00F77003" w:rsidRDefault="00F62564">
      <w:pPr>
        <w:pStyle w:val="AHPRAbody"/>
      </w:pPr>
      <w:r>
        <w:rPr>
          <w:rFonts w:eastAsiaTheme="minorHAnsi"/>
          <w:szCs w:val="20"/>
          <w:lang w:eastAsia="en-AU"/>
        </w:rPr>
        <w:t xml:space="preserve">These are serious matters that can have serious consequences for your professional standing and your criminal record: </w:t>
      </w:r>
      <w:r w:rsidR="00112B65" w:rsidRPr="00112B65">
        <w:rPr>
          <w:rFonts w:eastAsiaTheme="minorHAnsi"/>
          <w:b/>
          <w:lang w:eastAsia="en-AU"/>
        </w:rPr>
        <w:t>if in doubt about a claim, leave it out of your advertising</w:t>
      </w:r>
      <w:r w:rsidR="00112B65" w:rsidRPr="00112B65">
        <w:rPr>
          <w:rFonts w:eastAsiaTheme="minorHAnsi"/>
          <w:b/>
          <w:szCs w:val="20"/>
          <w:lang w:eastAsia="en-AU"/>
        </w:rPr>
        <w:t>.</w:t>
      </w:r>
    </w:p>
    <w:p w:rsidR="007D77FF" w:rsidRPr="007D77FF" w:rsidRDefault="007D77FF">
      <w:pPr>
        <w:pStyle w:val="AHPRASubhead"/>
      </w:pPr>
      <w:r w:rsidRPr="007D77FF">
        <w:t>Are your contact details up</w:t>
      </w:r>
      <w:r w:rsidR="00DA20E0">
        <w:t>-</w:t>
      </w:r>
      <w:r w:rsidRPr="007D77FF">
        <w:t>to</w:t>
      </w:r>
      <w:r w:rsidR="00DA20E0">
        <w:t>-</w:t>
      </w:r>
      <w:r w:rsidRPr="007D77FF">
        <w:t>date?</w:t>
      </w:r>
    </w:p>
    <w:p w:rsidR="001C6258" w:rsidRDefault="00DA20E0">
      <w:pPr>
        <w:pStyle w:val="AHPRAbody"/>
        <w:spacing w:after="0"/>
      </w:pPr>
      <w:r w:rsidRPr="00DA20E0">
        <w:t>It is important that your contact details are up</w:t>
      </w:r>
      <w:r w:rsidR="00D1020B">
        <w:t>-</w:t>
      </w:r>
      <w:r w:rsidRPr="00DA20E0">
        <w:t>to</w:t>
      </w:r>
      <w:r w:rsidR="00D1020B">
        <w:t>-</w:t>
      </w:r>
      <w:r w:rsidRPr="00DA20E0">
        <w:t xml:space="preserve">date to receive renewal reminders from AHPRA and information from the Board. You can check your details via the </w:t>
      </w:r>
      <w:hyperlink r:id="rId20" w:history="1">
        <w:r w:rsidR="0080320F" w:rsidRPr="0080320F">
          <w:rPr>
            <w:rStyle w:val="Hyperlink"/>
            <w:color w:val="auto"/>
            <w:u w:val="none"/>
          </w:rPr>
          <w:t>Login icon</w:t>
        </w:r>
      </w:hyperlink>
      <w:r w:rsidRPr="00DA20E0">
        <w:t xml:space="preserve"> at the top right of the AHPRA website. Email accounts need to be set to receive communications from AHPRA and the Board to avoid misdirection to an account junk box.</w:t>
      </w:r>
    </w:p>
    <w:p w:rsidR="00F62564" w:rsidRDefault="00F62564">
      <w:pPr>
        <w:pStyle w:val="AHPRAbody"/>
        <w:spacing w:after="0"/>
      </w:pPr>
    </w:p>
    <w:p w:rsidR="00F62564" w:rsidRDefault="00F62564">
      <w:pPr>
        <w:pStyle w:val="AHPRAbody"/>
        <w:spacing w:after="0"/>
      </w:pPr>
    </w:p>
    <w:p w:rsidR="001C6258" w:rsidRDefault="001C6258">
      <w:pPr>
        <w:pStyle w:val="AHPRAbody"/>
        <w:spacing w:after="0"/>
      </w:pPr>
    </w:p>
    <w:p w:rsidR="007D77FF" w:rsidRPr="00BE0F7E" w:rsidRDefault="007D77FF" w:rsidP="00DA20E0">
      <w:pPr>
        <w:pStyle w:val="AHPRAbody"/>
        <w:spacing w:after="0"/>
      </w:pPr>
      <w:r w:rsidRPr="00BE0F7E">
        <w:t>John Lockwood AM</w:t>
      </w:r>
    </w:p>
    <w:p w:rsidR="007D77FF" w:rsidRDefault="007D77FF" w:rsidP="007D77FF">
      <w:pPr>
        <w:pStyle w:val="AHPRASubheadinglevel3"/>
        <w:spacing w:before="0" w:after="0"/>
        <w:rPr>
          <w:b/>
        </w:rPr>
      </w:pPr>
      <w:r>
        <w:rPr>
          <w:b/>
        </w:rPr>
        <w:t xml:space="preserve">Chair, </w:t>
      </w:r>
      <w:r w:rsidRPr="00BE0F7E">
        <w:rPr>
          <w:b/>
        </w:rPr>
        <w:t>Dental Board of Australia</w:t>
      </w:r>
    </w:p>
    <w:p w:rsidR="007D77FF" w:rsidRDefault="00EE5036" w:rsidP="007D77FF">
      <w:pPr>
        <w:pStyle w:val="AHPRAbody"/>
        <w:spacing w:after="0"/>
      </w:pPr>
      <w:r>
        <w:t>18</w:t>
      </w:r>
      <w:r w:rsidR="00DA20E0">
        <w:t xml:space="preserve"> </w:t>
      </w:r>
      <w:r w:rsidR="00310C94">
        <w:t>October</w:t>
      </w:r>
      <w:r w:rsidR="00DA20E0">
        <w:t xml:space="preserve"> </w:t>
      </w:r>
      <w:r w:rsidR="007D77FF" w:rsidRPr="005E03A9">
        <w:t>2016</w:t>
      </w:r>
    </w:p>
    <w:sectPr w:rsidR="007D77FF" w:rsidSect="004B438E">
      <w:headerReference w:type="default" r:id="rId21"/>
      <w:footerReference w:type="even" r:id="rId22"/>
      <w:footerReference w:type="default" r:id="rId23"/>
      <w:headerReference w:type="first" r:id="rId24"/>
      <w:footerReference w:type="first" r:id="rId25"/>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8A" w:rsidRDefault="00AF228A" w:rsidP="00FC2881">
      <w:pPr>
        <w:spacing w:after="0"/>
      </w:pPr>
      <w:r>
        <w:separator/>
      </w:r>
    </w:p>
    <w:p w:rsidR="00AF228A" w:rsidRDefault="00AF228A"/>
  </w:endnote>
  <w:endnote w:type="continuationSeparator" w:id="0">
    <w:p w:rsidR="00AF228A" w:rsidRDefault="00AF228A" w:rsidP="00FC2881">
      <w:pPr>
        <w:spacing w:after="0"/>
      </w:pPr>
      <w:r>
        <w:continuationSeparator/>
      </w:r>
    </w:p>
    <w:p w:rsidR="00AF228A" w:rsidRDefault="00AF2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8A" w:rsidRDefault="00A529DF" w:rsidP="00FC2881">
    <w:pPr>
      <w:pStyle w:val="AHPRAfootnote"/>
      <w:framePr w:wrap="around" w:vAnchor="text" w:hAnchor="margin" w:xAlign="right" w:y="1"/>
    </w:pPr>
    <w:r>
      <w:fldChar w:fldCharType="begin"/>
    </w:r>
    <w:r w:rsidR="00AF228A">
      <w:instrText xml:space="preserve">PAGE  </w:instrText>
    </w:r>
    <w:r>
      <w:fldChar w:fldCharType="end"/>
    </w:r>
  </w:p>
  <w:p w:rsidR="00AF228A" w:rsidRDefault="00AF228A" w:rsidP="00FC2881">
    <w:pPr>
      <w:pStyle w:val="AHPRAfootnote"/>
      <w:ind w:right="360"/>
    </w:pPr>
  </w:p>
  <w:p w:rsidR="00AF228A" w:rsidRDefault="00AF22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8A" w:rsidRPr="000E7E28" w:rsidRDefault="00B5302C" w:rsidP="000E7E28">
    <w:pPr>
      <w:pStyle w:val="AHPRApagenumber"/>
    </w:pPr>
    <w:sdt>
      <w:sdtPr>
        <w:id w:val="16333165"/>
        <w:docPartObj>
          <w:docPartGallery w:val="Page Numbers (Top of Page)"/>
          <w:docPartUnique/>
        </w:docPartObj>
      </w:sdtPr>
      <w:sdtEndPr/>
      <w:sdtContent>
        <w:r w:rsidR="00AF228A" w:rsidRPr="000E7E28">
          <w:t xml:space="preserve">Page </w:t>
        </w:r>
        <w:r w:rsidR="00A529DF">
          <w:fldChar w:fldCharType="begin"/>
        </w:r>
        <w:r w:rsidR="00F62564">
          <w:instrText xml:space="preserve"> PAGE </w:instrText>
        </w:r>
        <w:r w:rsidR="00A529DF">
          <w:fldChar w:fldCharType="separate"/>
        </w:r>
        <w:r>
          <w:rPr>
            <w:noProof/>
          </w:rPr>
          <w:t>2</w:t>
        </w:r>
        <w:r w:rsidR="00A529DF">
          <w:rPr>
            <w:noProof/>
          </w:rPr>
          <w:fldChar w:fldCharType="end"/>
        </w:r>
        <w:r w:rsidR="00AF228A" w:rsidRPr="000E7E28">
          <w:t xml:space="preserve"> of </w:t>
        </w:r>
        <w:r w:rsidR="00A529DF">
          <w:fldChar w:fldCharType="begin"/>
        </w:r>
        <w:r w:rsidR="00F62564">
          <w:instrText xml:space="preserve"> NUMPAGES  </w:instrText>
        </w:r>
        <w:r w:rsidR="00A529DF">
          <w:fldChar w:fldCharType="separate"/>
        </w:r>
        <w:r>
          <w:rPr>
            <w:noProof/>
          </w:rPr>
          <w:t>2</w:t>
        </w:r>
        <w:r w:rsidR="00A529D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8A" w:rsidRDefault="00AF228A" w:rsidP="00E77E23">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8A" w:rsidRDefault="00AF228A" w:rsidP="000E7E28">
      <w:pPr>
        <w:spacing w:after="0"/>
      </w:pPr>
      <w:r>
        <w:separator/>
      </w:r>
    </w:p>
  </w:footnote>
  <w:footnote w:type="continuationSeparator" w:id="0">
    <w:p w:rsidR="00AF228A" w:rsidRDefault="00AF228A" w:rsidP="00FC2881">
      <w:pPr>
        <w:spacing w:after="0"/>
      </w:pPr>
      <w:r>
        <w:continuationSeparator/>
      </w:r>
    </w:p>
    <w:p w:rsidR="00AF228A" w:rsidRDefault="00AF228A"/>
  </w:footnote>
  <w:footnote w:type="continuationNotice" w:id="1">
    <w:p w:rsidR="00AF228A" w:rsidRDefault="00AF228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8A" w:rsidRPr="00315933" w:rsidRDefault="00AF228A" w:rsidP="00D638E0">
    <w:pPr>
      <w:ind w:left="-1134" w:right="-567"/>
      <w:jc w:val="right"/>
    </w:pPr>
  </w:p>
  <w:p w:rsidR="00AF228A" w:rsidRDefault="00AF22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8A" w:rsidRDefault="00AF228A" w:rsidP="00E844A0">
    <w:r w:rsidRPr="005E2917">
      <w:rPr>
        <w:noProof/>
        <w:lang w:eastAsia="en-AU"/>
      </w:rPr>
      <w:drawing>
        <wp:anchor distT="0" distB="0" distL="114300" distR="114300" simplePos="0" relativeHeight="251659264" behindDoc="0" locked="0" layoutInCell="1" allowOverlap="1">
          <wp:simplePos x="0" y="0"/>
          <wp:positionH relativeFrom="margin">
            <wp:posOffset>4795520</wp:posOffset>
          </wp:positionH>
          <wp:positionV relativeFrom="margin">
            <wp:posOffset>-1555750</wp:posOffset>
          </wp:positionV>
          <wp:extent cx="1261110" cy="1316355"/>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AF228A" w:rsidRDefault="00AF228A" w:rsidP="00E844A0"/>
  <w:p w:rsidR="00AF228A" w:rsidRDefault="00AF228A" w:rsidP="00E844A0"/>
  <w:p w:rsidR="00AF228A" w:rsidRDefault="00AF228A" w:rsidP="00E844A0"/>
  <w:p w:rsidR="00AF228A" w:rsidRDefault="00AF228A" w:rsidP="00E844A0"/>
  <w:p w:rsidR="00AF228A" w:rsidRDefault="00AF228A"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25A92"/>
    <w:multiLevelType w:val="hybridMultilevel"/>
    <w:tmpl w:val="18F6DB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8"/>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9"/>
  </w:num>
  <w:num w:numId="11">
    <w:abstractNumId w:val="2"/>
  </w:num>
  <w:num w:numId="12">
    <w:abstractNumId w:val="11"/>
  </w:num>
  <w:num w:numId="13">
    <w:abstractNumId w:val="13"/>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2"/>
  </w:compat>
  <w:rsids>
    <w:rsidRoot w:val="007D77FF"/>
    <w:rsid w:val="00000033"/>
    <w:rsid w:val="00006922"/>
    <w:rsid w:val="000334D7"/>
    <w:rsid w:val="00071439"/>
    <w:rsid w:val="000945FB"/>
    <w:rsid w:val="000A0748"/>
    <w:rsid w:val="000A6BF7"/>
    <w:rsid w:val="000E7E28"/>
    <w:rsid w:val="000F5D90"/>
    <w:rsid w:val="0010139F"/>
    <w:rsid w:val="00112B65"/>
    <w:rsid w:val="00144DEF"/>
    <w:rsid w:val="001506FE"/>
    <w:rsid w:val="00191B7B"/>
    <w:rsid w:val="00196F14"/>
    <w:rsid w:val="001C425C"/>
    <w:rsid w:val="001C6258"/>
    <w:rsid w:val="001E1E31"/>
    <w:rsid w:val="001E2849"/>
    <w:rsid w:val="001E4A94"/>
    <w:rsid w:val="001E5621"/>
    <w:rsid w:val="00202365"/>
    <w:rsid w:val="00220A3B"/>
    <w:rsid w:val="00224708"/>
    <w:rsid w:val="0028013F"/>
    <w:rsid w:val="00295B44"/>
    <w:rsid w:val="002B2D48"/>
    <w:rsid w:val="002C08FB"/>
    <w:rsid w:val="002C34EA"/>
    <w:rsid w:val="002C6050"/>
    <w:rsid w:val="00303BE1"/>
    <w:rsid w:val="00305AFC"/>
    <w:rsid w:val="00310C94"/>
    <w:rsid w:val="003354E4"/>
    <w:rsid w:val="00393516"/>
    <w:rsid w:val="003D6DBD"/>
    <w:rsid w:val="003E00B5"/>
    <w:rsid w:val="003E3268"/>
    <w:rsid w:val="003F2F06"/>
    <w:rsid w:val="00405C0A"/>
    <w:rsid w:val="00414F2C"/>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A5FAF"/>
    <w:rsid w:val="005B6E87"/>
    <w:rsid w:val="005C5932"/>
    <w:rsid w:val="005C6817"/>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9197C"/>
    <w:rsid w:val="007A35B9"/>
    <w:rsid w:val="007B77D6"/>
    <w:rsid w:val="007C0B6E"/>
    <w:rsid w:val="007D4836"/>
    <w:rsid w:val="007D77FF"/>
    <w:rsid w:val="007E0D73"/>
    <w:rsid w:val="007E2C84"/>
    <w:rsid w:val="007E3545"/>
    <w:rsid w:val="007F0095"/>
    <w:rsid w:val="0080320F"/>
    <w:rsid w:val="008141FD"/>
    <w:rsid w:val="008338F7"/>
    <w:rsid w:val="00836397"/>
    <w:rsid w:val="00845054"/>
    <w:rsid w:val="00852D1C"/>
    <w:rsid w:val="00856147"/>
    <w:rsid w:val="00860F40"/>
    <w:rsid w:val="008615C9"/>
    <w:rsid w:val="00864020"/>
    <w:rsid w:val="008979D5"/>
    <w:rsid w:val="008A4C3B"/>
    <w:rsid w:val="008B2AD7"/>
    <w:rsid w:val="008D6B7E"/>
    <w:rsid w:val="008D7845"/>
    <w:rsid w:val="008F38CA"/>
    <w:rsid w:val="009031EA"/>
    <w:rsid w:val="00923B23"/>
    <w:rsid w:val="009372EB"/>
    <w:rsid w:val="00937ED0"/>
    <w:rsid w:val="00952797"/>
    <w:rsid w:val="009777D3"/>
    <w:rsid w:val="009859E6"/>
    <w:rsid w:val="009A0A5D"/>
    <w:rsid w:val="009B5295"/>
    <w:rsid w:val="009B6F43"/>
    <w:rsid w:val="009C6933"/>
    <w:rsid w:val="00A04C7A"/>
    <w:rsid w:val="00A058E5"/>
    <w:rsid w:val="00A10C1A"/>
    <w:rsid w:val="00A2072E"/>
    <w:rsid w:val="00A237BB"/>
    <w:rsid w:val="00A458ED"/>
    <w:rsid w:val="00A509AB"/>
    <w:rsid w:val="00A529DF"/>
    <w:rsid w:val="00A82078"/>
    <w:rsid w:val="00A838C8"/>
    <w:rsid w:val="00A91C42"/>
    <w:rsid w:val="00A91F3F"/>
    <w:rsid w:val="00A9516B"/>
    <w:rsid w:val="00A9780A"/>
    <w:rsid w:val="00AA00AF"/>
    <w:rsid w:val="00AA2FC9"/>
    <w:rsid w:val="00AB283D"/>
    <w:rsid w:val="00AD312E"/>
    <w:rsid w:val="00AE3EAF"/>
    <w:rsid w:val="00AF228A"/>
    <w:rsid w:val="00B024B0"/>
    <w:rsid w:val="00B34EDA"/>
    <w:rsid w:val="00B51748"/>
    <w:rsid w:val="00B5302C"/>
    <w:rsid w:val="00B57198"/>
    <w:rsid w:val="00B85023"/>
    <w:rsid w:val="00BA2456"/>
    <w:rsid w:val="00BA469B"/>
    <w:rsid w:val="00BB4A5B"/>
    <w:rsid w:val="00BF2534"/>
    <w:rsid w:val="00BF79DC"/>
    <w:rsid w:val="00C23F0C"/>
    <w:rsid w:val="00C35DE1"/>
    <w:rsid w:val="00C3795C"/>
    <w:rsid w:val="00C524AA"/>
    <w:rsid w:val="00C54689"/>
    <w:rsid w:val="00C81B3A"/>
    <w:rsid w:val="00CB6C08"/>
    <w:rsid w:val="00CD0DCA"/>
    <w:rsid w:val="00D1020B"/>
    <w:rsid w:val="00D12F61"/>
    <w:rsid w:val="00D201C6"/>
    <w:rsid w:val="00D638E0"/>
    <w:rsid w:val="00D6522A"/>
    <w:rsid w:val="00D716BA"/>
    <w:rsid w:val="00D8404D"/>
    <w:rsid w:val="00D87C12"/>
    <w:rsid w:val="00DA20E0"/>
    <w:rsid w:val="00DC2952"/>
    <w:rsid w:val="00DF1AB7"/>
    <w:rsid w:val="00E07C02"/>
    <w:rsid w:val="00E12B06"/>
    <w:rsid w:val="00E15BF6"/>
    <w:rsid w:val="00E54005"/>
    <w:rsid w:val="00E66419"/>
    <w:rsid w:val="00E71CB9"/>
    <w:rsid w:val="00E73698"/>
    <w:rsid w:val="00E77E23"/>
    <w:rsid w:val="00E8251C"/>
    <w:rsid w:val="00E844A0"/>
    <w:rsid w:val="00EE5036"/>
    <w:rsid w:val="00F13ED2"/>
    <w:rsid w:val="00F27ACB"/>
    <w:rsid w:val="00F3616F"/>
    <w:rsid w:val="00F62564"/>
    <w:rsid w:val="00F6618F"/>
    <w:rsid w:val="00F70DD5"/>
    <w:rsid w:val="00F73165"/>
    <w:rsid w:val="00F77003"/>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rules v:ext="edit">
        <o:r id="V:Rule2" type="connector" idref="#AutoShape 3"/>
      </o:rules>
    </o:shapelayout>
  </w:shapeDefaults>
  <w:decimalSymbol w:val="."/>
  <w:listSeparator w:val=","/>
  <w15:docId w15:val="{EECAA244-4967-488F-9BE0-885F256A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Subhead">
    <w:name w:val="AHPRA Subhead"/>
    <w:basedOn w:val="Normal"/>
    <w:qFormat/>
    <w:rsid w:val="007D77FF"/>
    <w:pPr>
      <w:spacing w:line="276" w:lineRule="auto"/>
    </w:pPr>
    <w:rPr>
      <w:rFonts w:eastAsiaTheme="minorHAnsi" w:cstheme="minorBidi"/>
      <w:b/>
      <w:color w:val="008EC4"/>
      <w:sz w:val="20"/>
      <w:szCs w:val="22"/>
    </w:rPr>
  </w:style>
  <w:style w:type="paragraph" w:customStyle="1" w:styleId="Heading1non-numbered">
    <w:name w:val="Heading 1 non-numbered"/>
    <w:basedOn w:val="Heading1"/>
    <w:next w:val="BodyText"/>
    <w:qFormat/>
    <w:rsid w:val="007D77FF"/>
    <w:pPr>
      <w:keepNext w:val="0"/>
      <w:spacing w:before="200" w:after="200"/>
    </w:pPr>
    <w:rPr>
      <w:rFonts w:ascii="Arial" w:eastAsia="Cambria" w:hAnsi="Arial" w:cs="Times New Roman"/>
      <w:bCs w:val="0"/>
      <w:color w:val="007DC3"/>
      <w:kern w:val="0"/>
      <w:sz w:val="20"/>
      <w:szCs w:val="24"/>
      <w:lang w:val="en-US"/>
    </w:rPr>
  </w:style>
  <w:style w:type="paragraph" w:styleId="BodyText">
    <w:name w:val="Body Text"/>
    <w:basedOn w:val="Normal"/>
    <w:link w:val="BodyTextChar"/>
    <w:uiPriority w:val="99"/>
    <w:semiHidden/>
    <w:unhideWhenUsed/>
    <w:rsid w:val="007D77FF"/>
    <w:pPr>
      <w:spacing w:after="120"/>
    </w:pPr>
  </w:style>
  <w:style w:type="character" w:customStyle="1" w:styleId="BodyTextChar">
    <w:name w:val="Body Text Char"/>
    <w:basedOn w:val="DefaultParagraphFont"/>
    <w:link w:val="BodyText"/>
    <w:uiPriority w:val="99"/>
    <w:semiHidden/>
    <w:rsid w:val="007D77FF"/>
    <w:rPr>
      <w:sz w:val="24"/>
      <w:szCs w:val="24"/>
      <w:lang w:val="en-AU"/>
    </w:rPr>
  </w:style>
  <w:style w:type="character" w:styleId="FollowedHyperlink">
    <w:name w:val="FollowedHyperlink"/>
    <w:basedOn w:val="DefaultParagraphFont"/>
    <w:uiPriority w:val="1"/>
    <w:semiHidden/>
    <w:unhideWhenUsed/>
    <w:rsid w:val="00D6522A"/>
    <w:rPr>
      <w:color w:val="800080" w:themeColor="followedHyperlink"/>
      <w:u w:val="single"/>
    </w:rPr>
  </w:style>
  <w:style w:type="paragraph" w:styleId="ListParagraph">
    <w:name w:val="List Paragraph"/>
    <w:basedOn w:val="Normal"/>
    <w:uiPriority w:val="34"/>
    <w:rsid w:val="00191B7B"/>
    <w:pPr>
      <w:spacing w:after="0"/>
      <w:ind w:left="720"/>
      <w:contextualSpacing/>
    </w:pPr>
    <w:rPr>
      <w:rFonts w:cs="Arial"/>
      <w:lang w:val="en-GB"/>
    </w:rPr>
  </w:style>
  <w:style w:type="paragraph" w:customStyle="1" w:styleId="Default">
    <w:name w:val="Default"/>
    <w:rsid w:val="00E66419"/>
    <w:pPr>
      <w:autoSpaceDE w:val="0"/>
      <w:autoSpaceDN w:val="0"/>
      <w:adjustRightInd w:val="0"/>
    </w:pPr>
    <w:rPr>
      <w:rFonts w:cs="Arial"/>
      <w:color w:val="000000"/>
      <w:sz w:val="24"/>
      <w:szCs w:val="24"/>
      <w:lang w:val="en-AU"/>
    </w:rPr>
  </w:style>
  <w:style w:type="character" w:styleId="CommentReference">
    <w:name w:val="annotation reference"/>
    <w:basedOn w:val="DefaultParagraphFont"/>
    <w:uiPriority w:val="1"/>
    <w:semiHidden/>
    <w:unhideWhenUsed/>
    <w:rsid w:val="00202365"/>
    <w:rPr>
      <w:sz w:val="16"/>
      <w:szCs w:val="16"/>
    </w:rPr>
  </w:style>
  <w:style w:type="paragraph" w:styleId="CommentText">
    <w:name w:val="annotation text"/>
    <w:basedOn w:val="Normal"/>
    <w:link w:val="CommentTextChar"/>
    <w:uiPriority w:val="1"/>
    <w:semiHidden/>
    <w:unhideWhenUsed/>
    <w:rsid w:val="00202365"/>
    <w:rPr>
      <w:sz w:val="20"/>
      <w:szCs w:val="20"/>
    </w:rPr>
  </w:style>
  <w:style w:type="character" w:customStyle="1" w:styleId="CommentTextChar">
    <w:name w:val="Comment Text Char"/>
    <w:basedOn w:val="DefaultParagraphFont"/>
    <w:link w:val="CommentText"/>
    <w:uiPriority w:val="1"/>
    <w:semiHidden/>
    <w:rsid w:val="00202365"/>
    <w:rPr>
      <w:lang w:val="en-AU"/>
    </w:rPr>
  </w:style>
  <w:style w:type="paragraph" w:styleId="CommentSubject">
    <w:name w:val="annotation subject"/>
    <w:basedOn w:val="CommentText"/>
    <w:next w:val="CommentText"/>
    <w:link w:val="CommentSubjectChar"/>
    <w:uiPriority w:val="1"/>
    <w:semiHidden/>
    <w:unhideWhenUsed/>
    <w:rsid w:val="00202365"/>
    <w:rPr>
      <w:b/>
      <w:bCs/>
    </w:rPr>
  </w:style>
  <w:style w:type="character" w:customStyle="1" w:styleId="CommentSubjectChar">
    <w:name w:val="Comment Subject Char"/>
    <w:basedOn w:val="CommentTextChar"/>
    <w:link w:val="CommentSubject"/>
    <w:uiPriority w:val="1"/>
    <w:semiHidden/>
    <w:rsid w:val="00202365"/>
    <w:rPr>
      <w:b/>
      <w:bCs/>
      <w:lang w:val="en-AU"/>
    </w:rPr>
  </w:style>
  <w:style w:type="paragraph" w:customStyle="1" w:styleId="AHPRABody0">
    <w:name w:val="AHPRA Body"/>
    <w:basedOn w:val="Normal"/>
    <w:qFormat/>
    <w:rsid w:val="00F62564"/>
    <w:pPr>
      <w:spacing w:after="0"/>
    </w:pPr>
    <w:rPr>
      <w:rFonts w:eastAsiaTheme="minorHAnsi" w:cs="Arial"/>
      <w:sz w:val="20"/>
      <w:szCs w:val="20"/>
      <w:lang w:eastAsia="en-AU"/>
    </w:rPr>
  </w:style>
  <w:style w:type="character" w:customStyle="1" w:styleId="apple-converted-space">
    <w:name w:val="apple-converted-space"/>
    <w:basedOn w:val="DefaultParagraphFont"/>
    <w:rsid w:val="00F6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118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53930714">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03952089">
      <w:bodyDiv w:val="1"/>
      <w:marLeft w:val="0"/>
      <w:marRight w:val="0"/>
      <w:marTop w:val="0"/>
      <w:marBottom w:val="0"/>
      <w:divBdr>
        <w:top w:val="none" w:sz="0" w:space="0" w:color="auto"/>
        <w:left w:val="none" w:sz="0" w:space="0" w:color="auto"/>
        <w:bottom w:val="none" w:sz="0" w:space="0" w:color="auto"/>
        <w:right w:val="none" w:sz="0" w:space="0" w:color="auto"/>
      </w:divBdr>
    </w:div>
    <w:div w:id="1061249760">
      <w:bodyDiv w:val="1"/>
      <w:marLeft w:val="0"/>
      <w:marRight w:val="0"/>
      <w:marTop w:val="0"/>
      <w:marBottom w:val="0"/>
      <w:divBdr>
        <w:top w:val="none" w:sz="0" w:space="0" w:color="auto"/>
        <w:left w:val="none" w:sz="0" w:space="0" w:color="auto"/>
        <w:bottom w:val="none" w:sz="0" w:space="0" w:color="auto"/>
        <w:right w:val="none" w:sz="0" w:space="0" w:color="auto"/>
      </w:divBdr>
    </w:div>
    <w:div w:id="1199469071">
      <w:bodyDiv w:val="1"/>
      <w:marLeft w:val="0"/>
      <w:marRight w:val="0"/>
      <w:marTop w:val="0"/>
      <w:marBottom w:val="0"/>
      <w:divBdr>
        <w:top w:val="none" w:sz="0" w:space="0" w:color="auto"/>
        <w:left w:val="none" w:sz="0" w:space="0" w:color="auto"/>
        <w:bottom w:val="none" w:sz="0" w:space="0" w:color="auto"/>
        <w:right w:val="none" w:sz="0" w:space="0" w:color="auto"/>
      </w:divBdr>
    </w:div>
    <w:div w:id="1275820805">
      <w:bodyDiv w:val="1"/>
      <w:marLeft w:val="0"/>
      <w:marRight w:val="0"/>
      <w:marTop w:val="0"/>
      <w:marBottom w:val="0"/>
      <w:divBdr>
        <w:top w:val="none" w:sz="0" w:space="0" w:color="auto"/>
        <w:left w:val="none" w:sz="0" w:space="0" w:color="auto"/>
        <w:bottom w:val="none" w:sz="0" w:space="0" w:color="auto"/>
        <w:right w:val="none" w:sz="0" w:space="0" w:color="auto"/>
      </w:divBdr>
    </w:div>
    <w:div w:id="1458328533">
      <w:bodyDiv w:val="1"/>
      <w:marLeft w:val="0"/>
      <w:marRight w:val="0"/>
      <w:marTop w:val="0"/>
      <w:marBottom w:val="0"/>
      <w:divBdr>
        <w:top w:val="none" w:sz="0" w:space="0" w:color="auto"/>
        <w:left w:val="none" w:sz="0" w:space="0" w:color="auto"/>
        <w:bottom w:val="none" w:sz="0" w:space="0" w:color="auto"/>
        <w:right w:val="none" w:sz="0" w:space="0" w:color="auto"/>
      </w:divBdr>
    </w:div>
    <w:div w:id="1777675615">
      <w:bodyDiv w:val="1"/>
      <w:marLeft w:val="0"/>
      <w:marRight w:val="0"/>
      <w:marTop w:val="0"/>
      <w:marBottom w:val="0"/>
      <w:divBdr>
        <w:top w:val="none" w:sz="0" w:space="0" w:color="auto"/>
        <w:left w:val="none" w:sz="0" w:space="0" w:color="auto"/>
        <w:bottom w:val="none" w:sz="0" w:space="0" w:color="auto"/>
        <w:right w:val="none" w:sz="0" w:space="0" w:color="auto"/>
      </w:divBdr>
    </w:div>
    <w:div w:id="2144107560">
      <w:bodyDiv w:val="1"/>
      <w:marLeft w:val="0"/>
      <w:marRight w:val="0"/>
      <w:marTop w:val="0"/>
      <w:marBottom w:val="0"/>
      <w:divBdr>
        <w:top w:val="none" w:sz="0" w:space="0" w:color="auto"/>
        <w:left w:val="none" w:sz="0" w:space="0" w:color="auto"/>
        <w:bottom w:val="none" w:sz="0" w:space="0" w:color="auto"/>
        <w:right w:val="none" w:sz="0" w:space="0" w:color="auto"/>
      </w:divBdr>
      <w:divsChild>
        <w:div w:id="649210769">
          <w:marLeft w:val="0"/>
          <w:marRight w:val="0"/>
          <w:marTop w:val="0"/>
          <w:marBottom w:val="0"/>
          <w:divBdr>
            <w:top w:val="none" w:sz="0" w:space="0" w:color="auto"/>
            <w:left w:val="none" w:sz="0" w:space="0" w:color="auto"/>
            <w:bottom w:val="none" w:sz="0" w:space="0" w:color="auto"/>
            <w:right w:val="none" w:sz="0" w:space="0" w:color="auto"/>
          </w:divBdr>
          <w:divsChild>
            <w:div w:id="1550997604">
              <w:marLeft w:val="0"/>
              <w:marRight w:val="0"/>
              <w:marTop w:val="0"/>
              <w:marBottom w:val="0"/>
              <w:divBdr>
                <w:top w:val="none" w:sz="0" w:space="0" w:color="auto"/>
                <w:left w:val="none" w:sz="0" w:space="0" w:color="auto"/>
                <w:bottom w:val="none" w:sz="0" w:space="0" w:color="auto"/>
                <w:right w:val="none" w:sz="0" w:space="0" w:color="auto"/>
              </w:divBdr>
              <w:divsChild>
                <w:div w:id="15012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Registration/Practitioner-Services.aspx" TargetMode="External"/><Relationship Id="rId13" Type="http://schemas.openxmlformats.org/officeDocument/2006/relationships/hyperlink" Target="http://www.ahpra.gov.au/Registration/Practitioner-Services.aspx" TargetMode="External"/><Relationship Id="rId18" Type="http://schemas.openxmlformats.org/officeDocument/2006/relationships/hyperlink" Target="http://www.dentalboard.gov.au/Codes-Guidelines/FAQ.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hpra.gov.au/Login.aspx" TargetMode="External"/><Relationship Id="rId17" Type="http://schemas.openxmlformats.org/officeDocument/2006/relationships/hyperlink" Target="http://www.dentalboard.gov.au/News/2016-10-04-further-information.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entalboard.gov.au/Registration/Conscious-Sedation.aspx" TargetMode="External"/><Relationship Id="rId20" Type="http://schemas.openxmlformats.org/officeDocument/2006/relationships/hyperlink" Target="https://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Registration/Fees.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hpra.gov.au/Registration/Registers-of-Practitioners.aspx" TargetMode="External"/><Relationship Id="rId23" Type="http://schemas.openxmlformats.org/officeDocument/2006/relationships/footer" Target="footer2.xml"/><Relationship Id="rId10" Type="http://schemas.openxmlformats.org/officeDocument/2006/relationships/hyperlink" Target="http://www.dentalboard.gov.au/News/2016-09-01-media-release-fees.aspx" TargetMode="External"/><Relationship Id="rId19" Type="http://schemas.openxmlformats.org/officeDocument/2006/relationships/hyperlink" Target="http://www.dentalboard.gov.au/Codes-Guidelines/Policies-Codes-Guidelines/Guidelines-for-advertising-regulated-health-services.aspx" TargetMode="External"/><Relationship Id="rId4" Type="http://schemas.openxmlformats.org/officeDocument/2006/relationships/settings" Target="settings.xml"/><Relationship Id="rId9" Type="http://schemas.openxmlformats.org/officeDocument/2006/relationships/hyperlink" Target="http://www.dentalboard.gov.au/Registration-Standards.aspx" TargetMode="External"/><Relationship Id="rId14" Type="http://schemas.openxmlformats.org/officeDocument/2006/relationships/hyperlink" Target="http://www.dentalboard.gov.au/News/2016-10-10-Video-explains-online-renewal.asp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oury\AppData\Local\Microsoft\Windows\Temporary%20Internet%20Files\Content.IE5\B9VRE6CZ\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BCD0-CF5C-44AD-BD09-09F04C8E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5</TotalTime>
  <Pages>2</Pages>
  <Words>808</Words>
  <Characters>4655</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Dental Board - Communique - Meeting of the Dental Board of Australia - 30 September 2016</vt:lpstr>
    </vt:vector>
  </TitlesOfParts>
  <Company>Johanna Villani Design</Company>
  <LinksUpToDate>false</LinksUpToDate>
  <CharactersWithSpaces>5424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 Communique - Meeting of the Dental Board of Australia - 30 September 2016</dc:title>
  <dc:subject>Communique</dc:subject>
  <dc:creator>Dental Board</dc:creator>
  <cp:lastModifiedBy>Sheryl Kamath</cp:lastModifiedBy>
  <cp:revision>5</cp:revision>
  <cp:lastPrinted>2012-02-10T00:45:00Z</cp:lastPrinted>
  <dcterms:created xsi:type="dcterms:W3CDTF">2016-10-17T23:08:00Z</dcterms:created>
  <dcterms:modified xsi:type="dcterms:W3CDTF">2016-10-18T03:09:00Z</dcterms:modified>
</cp:coreProperties>
</file>