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74" w:rsidRPr="00F829CB" w:rsidRDefault="00750EB5" w:rsidP="00BC7574">
      <w:pPr>
        <w:rPr>
          <w:rFonts w:eastAsia="Times New Roman" w:cs="Arial"/>
          <w:color w:val="00BCE4"/>
          <w:sz w:val="32"/>
          <w:szCs w:val="32"/>
        </w:rPr>
      </w:pPr>
      <w:r>
        <w:rPr>
          <w:rFonts w:ascii="Cambria" w:eastAsia="Cambria" w:hAnsi="Cambria" w:cs="Times New Roman"/>
          <w:noProof/>
          <w:color w:val="00BCE4"/>
          <w:sz w:val="24"/>
          <w:szCs w:val="32"/>
          <w:lang w:eastAsia="en-AU"/>
        </w:rPr>
        <mc:AlternateContent>
          <mc:Choice Requires="wps">
            <w:drawing>
              <wp:anchor distT="4294967295" distB="4294967295" distL="114300" distR="114300" simplePos="0" relativeHeight="251659264" behindDoc="0" locked="0" layoutInCell="1" allowOverlap="1" wp14:anchorId="78E850B7" wp14:editId="036D7DD0">
                <wp:simplePos x="0" y="0"/>
                <wp:positionH relativeFrom="column">
                  <wp:posOffset>-925195</wp:posOffset>
                </wp:positionH>
                <wp:positionV relativeFrom="paragraph">
                  <wp:posOffset>292734</wp:posOffset>
                </wp:positionV>
                <wp:extent cx="5132070" cy="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FA1A3" id="_x0000_t32" coordsize="21600,21600" o:spt="32" o:oned="t" path="m,l21600,21600e" filled="f">
                <v:path arrowok="t" fillok="f" o:connecttype="none"/>
                <o:lock v:ext="edit" shapetype="t"/>
              </v:shapetype>
              <v:shape id="AutoShape 3" o:spid="_x0000_s1026" type="#_x0000_t32" style="position:absolute;margin-left:-72.85pt;margin-top:23.05pt;width:40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w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s6TWRo/gnJ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"/>
            </w:pict>
          </mc:Fallback>
        </mc:AlternateContent>
      </w:r>
      <w:r w:rsidR="00BC7574" w:rsidRPr="00F829CB">
        <w:rPr>
          <w:rFonts w:eastAsia="Times New Roman" w:cs="Arial"/>
          <w:color w:val="00BCE4"/>
          <w:sz w:val="32"/>
          <w:szCs w:val="32"/>
        </w:rPr>
        <w:t>Guidelines: Continuing professional development</w:t>
      </w:r>
      <w:r w:rsidR="00030163" w:rsidRPr="00F829CB">
        <w:rPr>
          <w:rFonts w:eastAsia="Times New Roman" w:cs="Arial"/>
          <w:color w:val="00BCE4"/>
          <w:sz w:val="32"/>
          <w:szCs w:val="32"/>
        </w:rPr>
        <w:t xml:space="preserve"> </w:t>
      </w:r>
    </w:p>
    <w:p w:rsidR="00BC7574" w:rsidRPr="00BC7574" w:rsidRDefault="00BC7574" w:rsidP="00BC7574">
      <w:pPr>
        <w:pStyle w:val="AHPRASubhead"/>
      </w:pPr>
      <w:r w:rsidRPr="00BC7574">
        <w:t>Effective from:</w:t>
      </w:r>
      <w:r w:rsidRPr="00BC7574">
        <w:tab/>
      </w:r>
      <w:r w:rsidR="001F12E1">
        <w:rPr>
          <w:b w:val="0"/>
          <w:color w:val="auto"/>
        </w:rPr>
        <w:t>1 December 2015</w:t>
      </w:r>
    </w:p>
    <w:p w:rsidR="00CC09A1" w:rsidRDefault="00F25CC2" w:rsidP="00BB11BE">
      <w:pPr>
        <w:pStyle w:val="AHPRASubhead"/>
      </w:pPr>
      <w:r>
        <w:t>Introduction</w:t>
      </w:r>
    </w:p>
    <w:p w:rsidR="00BB11BE" w:rsidRDefault="00BC7574" w:rsidP="00BB11BE">
      <w:pPr>
        <w:pStyle w:val="AHPRAbody"/>
        <w:rPr>
          <w:b/>
        </w:rPr>
      </w:pPr>
      <w:r w:rsidRPr="0065113B">
        <w:t>The</w:t>
      </w:r>
      <w:r>
        <w:t>se</w:t>
      </w:r>
      <w:r w:rsidRPr="0065113B">
        <w:t xml:space="preserve"> </w:t>
      </w:r>
      <w:r>
        <w:t xml:space="preserve">guidelines </w:t>
      </w:r>
      <w:r w:rsidRPr="0065113B">
        <w:t xml:space="preserve">provide </w:t>
      </w:r>
      <w:r>
        <w:t xml:space="preserve">information </w:t>
      </w:r>
      <w:r w:rsidRPr="0065113B">
        <w:t xml:space="preserve">about how to meet </w:t>
      </w:r>
      <w:r>
        <w:t xml:space="preserve">the </w:t>
      </w:r>
      <w:r w:rsidR="00DF1679">
        <w:t xml:space="preserve">Dental Board of Australia’s (the </w:t>
      </w:r>
      <w:r>
        <w:t>Board</w:t>
      </w:r>
      <w:r w:rsidR="00DF1679">
        <w:t>)</w:t>
      </w:r>
      <w:r>
        <w:t xml:space="preserve"> </w:t>
      </w:r>
      <w:r w:rsidR="00DF1679" w:rsidRPr="00DF1679">
        <w:rPr>
          <w:i/>
        </w:rPr>
        <w:t>R</w:t>
      </w:r>
      <w:r w:rsidRPr="00DF1679">
        <w:rPr>
          <w:i/>
        </w:rPr>
        <w:t>egistration standard</w:t>
      </w:r>
      <w:r w:rsidR="00DF1679" w:rsidRPr="00DF1679">
        <w:rPr>
          <w:i/>
        </w:rPr>
        <w:t>:</w:t>
      </w:r>
      <w:r w:rsidRPr="00DF1679">
        <w:rPr>
          <w:i/>
        </w:rPr>
        <w:t xml:space="preserve"> Continuing </w:t>
      </w:r>
      <w:r w:rsidR="00C04D2D">
        <w:rPr>
          <w:i/>
        </w:rPr>
        <w:t>p</w:t>
      </w:r>
      <w:r w:rsidRPr="00DF1679">
        <w:rPr>
          <w:i/>
        </w:rPr>
        <w:t xml:space="preserve">rofessional </w:t>
      </w:r>
      <w:r w:rsidR="00C04D2D">
        <w:rPr>
          <w:i/>
        </w:rPr>
        <w:t>d</w:t>
      </w:r>
      <w:r w:rsidRPr="00DF1679">
        <w:rPr>
          <w:i/>
        </w:rPr>
        <w:t>evelopment</w:t>
      </w:r>
      <w:r>
        <w:t xml:space="preserve"> (CPD)</w:t>
      </w:r>
      <w:r w:rsidRPr="0065113B">
        <w:t xml:space="preserve">. </w:t>
      </w:r>
      <w:r>
        <w:t xml:space="preserve">You </w:t>
      </w:r>
      <w:r w:rsidRPr="0065113B">
        <w:t>are expected to understand and apply the</w:t>
      </w:r>
      <w:r>
        <w:t>se</w:t>
      </w:r>
      <w:r w:rsidRPr="0065113B">
        <w:t xml:space="preserve"> guidelines together with </w:t>
      </w:r>
      <w:r>
        <w:t>the CPD standard.</w:t>
      </w:r>
    </w:p>
    <w:p w:rsidR="00CC09A1" w:rsidRDefault="00BC7574" w:rsidP="00BB11BE">
      <w:pPr>
        <w:pStyle w:val="AHPRASubhead"/>
      </w:pPr>
      <w:r>
        <w:t>Do these guidelines apply to me</w:t>
      </w:r>
      <w:r w:rsidRPr="00423F39">
        <w:t>?</w:t>
      </w:r>
    </w:p>
    <w:p w:rsidR="00BC7574" w:rsidRPr="00A03ADF" w:rsidRDefault="00BC7574" w:rsidP="00BB11BE">
      <w:pPr>
        <w:pStyle w:val="AHPRAbody"/>
        <w:rPr>
          <w:b/>
        </w:rPr>
      </w:pPr>
      <w:r w:rsidRPr="00A03ADF">
        <w:t>These guidelines apply to all</w:t>
      </w:r>
      <w:r>
        <w:t xml:space="preserve"> dentists, dental therapists, d</w:t>
      </w:r>
      <w:r w:rsidRPr="00A03ADF">
        <w:t>ental hygienists, dental spec</w:t>
      </w:r>
      <w:r>
        <w:t>ialists, oral health therapists</w:t>
      </w:r>
      <w:r w:rsidRPr="00A03ADF">
        <w:t xml:space="preserve"> and dental prosthetists</w:t>
      </w:r>
      <w:bookmarkStart w:id="0" w:name="_GoBack"/>
      <w:bookmarkEnd w:id="0"/>
      <w:r w:rsidR="00373E09">
        <w:t>,</w:t>
      </w:r>
      <w:r w:rsidRPr="00A03ADF">
        <w:t xml:space="preserve"> except those who have one of the following types of registration:</w:t>
      </w:r>
    </w:p>
    <w:p w:rsidR="005734C7" w:rsidRPr="00BB11BE" w:rsidRDefault="00BC7574" w:rsidP="00BB11BE">
      <w:pPr>
        <w:pStyle w:val="AHPRABulletlevel1"/>
        <w:numPr>
          <w:ilvl w:val="0"/>
          <w:numId w:val="84"/>
        </w:numPr>
      </w:pPr>
      <w:r w:rsidRPr="00BB11BE">
        <w:t>non-practising registration</w:t>
      </w:r>
    </w:p>
    <w:p w:rsidR="005734C7" w:rsidRPr="00BB11BE" w:rsidRDefault="00BC7574" w:rsidP="00BB11BE">
      <w:pPr>
        <w:pStyle w:val="AHPRABulletlevel1"/>
        <w:numPr>
          <w:ilvl w:val="0"/>
          <w:numId w:val="84"/>
        </w:numPr>
      </w:pPr>
      <w:r w:rsidRPr="00BB11BE">
        <w:t xml:space="preserve">limited registration in the public interest </w:t>
      </w:r>
    </w:p>
    <w:p w:rsidR="005734C7" w:rsidRPr="00BB11BE" w:rsidRDefault="00BC7574" w:rsidP="00BB11BE">
      <w:pPr>
        <w:pStyle w:val="AHPRABulletlevel1"/>
        <w:numPr>
          <w:ilvl w:val="0"/>
          <w:numId w:val="84"/>
        </w:numPr>
      </w:pPr>
      <w:r w:rsidRPr="00BB11BE">
        <w:t>limited registration to sit an examination</w:t>
      </w:r>
      <w:r w:rsidR="005734C7" w:rsidRPr="00BB11BE">
        <w:t>,</w:t>
      </w:r>
      <w:r w:rsidRPr="00BB11BE">
        <w:t xml:space="preserve"> or</w:t>
      </w:r>
    </w:p>
    <w:p w:rsidR="00BB11BE" w:rsidRPr="00BB11BE" w:rsidRDefault="00BC7574" w:rsidP="00BB11BE">
      <w:pPr>
        <w:pStyle w:val="AHPRABulletlevel1last"/>
        <w:numPr>
          <w:ilvl w:val="0"/>
          <w:numId w:val="84"/>
        </w:numPr>
      </w:pPr>
      <w:r w:rsidRPr="00BB11BE">
        <w:t>student registration.</w:t>
      </w:r>
    </w:p>
    <w:p w:rsidR="00CC09A1" w:rsidRDefault="00BC7574" w:rsidP="00BB11BE">
      <w:pPr>
        <w:pStyle w:val="AHPRASubhead"/>
      </w:pPr>
      <w:r w:rsidRPr="005734C7">
        <w:t>What must I do?</w:t>
      </w:r>
    </w:p>
    <w:p w:rsidR="00243642" w:rsidRPr="00243642" w:rsidRDefault="00BC7574" w:rsidP="00BB11BE">
      <w:pPr>
        <w:pStyle w:val="AHPRAbody"/>
        <w:rPr>
          <w:b/>
        </w:rPr>
      </w:pPr>
      <w:r w:rsidRPr="00243642">
        <w:t xml:space="preserve">The Board </w:t>
      </w:r>
      <w:r w:rsidR="008F572D">
        <w:t>encourages</w:t>
      </w:r>
      <w:r w:rsidR="008F572D" w:rsidRPr="00243642">
        <w:t xml:space="preserve"> </w:t>
      </w:r>
      <w:r w:rsidRPr="00243642">
        <w:t xml:space="preserve">you </w:t>
      </w:r>
      <w:r w:rsidR="008F572D">
        <w:t>to</w:t>
      </w:r>
      <w:r w:rsidR="008F572D" w:rsidRPr="00243642">
        <w:t xml:space="preserve"> </w:t>
      </w:r>
      <w:r w:rsidRPr="00243642">
        <w:t xml:space="preserve">engage in CPD activities each year, gradually accumulating a minimum of 60 hours over the three-year CPD cycle. </w:t>
      </w:r>
      <w:r w:rsidR="00A372B3">
        <w:t>The minimum number of hours spent on clinical or scientifically</w:t>
      </w:r>
      <w:r w:rsidR="001F12E1">
        <w:t xml:space="preserve"> </w:t>
      </w:r>
      <w:r w:rsidR="00A372B3">
        <w:t>based CPD within the cycle must be 48 hours (80</w:t>
      </w:r>
      <w:r w:rsidR="00C04D2D">
        <w:t xml:space="preserve"> per cent</w:t>
      </w:r>
      <w:r w:rsidR="00A372B3">
        <w:t xml:space="preserve">). </w:t>
      </w:r>
      <w:r w:rsidR="00734926">
        <w:t xml:space="preserve">You may spend a </w:t>
      </w:r>
      <w:r w:rsidR="00A372B3">
        <w:t xml:space="preserve">maximum </w:t>
      </w:r>
      <w:r w:rsidR="00734926">
        <w:t>of 12 hours (20</w:t>
      </w:r>
      <w:r w:rsidR="00C04D2D">
        <w:t xml:space="preserve"> per cent</w:t>
      </w:r>
      <w:r w:rsidR="00734926">
        <w:t xml:space="preserve">) </w:t>
      </w:r>
      <w:r w:rsidR="00A372B3">
        <w:t xml:space="preserve">on non-scientific activities within the cycle. </w:t>
      </w:r>
    </w:p>
    <w:p w:rsidR="00CC09A1" w:rsidRDefault="002B633B" w:rsidP="00BB11BE">
      <w:pPr>
        <w:pStyle w:val="AHPRASubhead"/>
        <w:rPr>
          <w:rFonts w:cs="Arial"/>
          <w:szCs w:val="20"/>
        </w:rPr>
      </w:pPr>
      <w:r w:rsidRPr="00301C41">
        <w:t>What is the CPD cycle?</w:t>
      </w:r>
    </w:p>
    <w:p w:rsidR="00BB11BE" w:rsidRDefault="002B633B" w:rsidP="00BB11BE">
      <w:pPr>
        <w:pStyle w:val="AHPRAbody"/>
      </w:pPr>
      <w:r w:rsidRPr="007619C5">
        <w:t xml:space="preserve">Each three-year CPD cycle </w:t>
      </w:r>
      <w:r>
        <w:t>covers three registration periods</w:t>
      </w:r>
      <w:r w:rsidRPr="007619C5">
        <w:t xml:space="preserve"> from 1 </w:t>
      </w:r>
      <w:r>
        <w:t xml:space="preserve">December to 30 November. </w:t>
      </w:r>
    </w:p>
    <w:p w:rsidR="002B633B" w:rsidRPr="007619C5" w:rsidRDefault="002B633B" w:rsidP="00BB11BE">
      <w:pPr>
        <w:pStyle w:val="AHPRAbody"/>
        <w:rPr>
          <w:b/>
        </w:rPr>
      </w:pPr>
      <w:r>
        <w:t>The Board will publish the CPD cycle dates on its website.</w:t>
      </w:r>
    </w:p>
    <w:p w:rsidR="002B633B" w:rsidRDefault="002B633B" w:rsidP="00BB11BE">
      <w:pPr>
        <w:pStyle w:val="AHPRAbody"/>
        <w:rPr>
          <w:rFonts w:eastAsiaTheme="minorHAnsi"/>
          <w:szCs w:val="20"/>
        </w:rPr>
      </w:pPr>
      <w:r>
        <w:rPr>
          <w:rFonts w:eastAsiaTheme="minorHAnsi"/>
          <w:szCs w:val="20"/>
        </w:rPr>
        <w:t xml:space="preserve">Excess </w:t>
      </w:r>
      <w:r w:rsidRPr="00E421D3">
        <w:rPr>
          <w:rFonts w:eastAsiaTheme="minorHAnsi"/>
          <w:szCs w:val="20"/>
        </w:rPr>
        <w:t>CPD activities accumulated</w:t>
      </w:r>
      <w:r>
        <w:rPr>
          <w:rFonts w:eastAsiaTheme="minorHAnsi"/>
          <w:szCs w:val="20"/>
        </w:rPr>
        <w:t xml:space="preserve"> in one three-year </w:t>
      </w:r>
      <w:r w:rsidR="00AC5CFC">
        <w:rPr>
          <w:rFonts w:eastAsiaTheme="minorHAnsi"/>
          <w:szCs w:val="20"/>
        </w:rPr>
        <w:t xml:space="preserve">cycle </w:t>
      </w:r>
      <w:r w:rsidR="00AC5CFC" w:rsidRPr="00E421D3">
        <w:rPr>
          <w:rFonts w:eastAsiaTheme="minorHAnsi"/>
          <w:szCs w:val="20"/>
        </w:rPr>
        <w:t>cannot</w:t>
      </w:r>
      <w:r w:rsidRPr="00E421D3">
        <w:rPr>
          <w:rFonts w:eastAsiaTheme="minorHAnsi"/>
          <w:szCs w:val="20"/>
        </w:rPr>
        <w:t xml:space="preserve"> be </w:t>
      </w:r>
      <w:r>
        <w:rPr>
          <w:rFonts w:eastAsiaTheme="minorHAnsi"/>
          <w:szCs w:val="20"/>
        </w:rPr>
        <w:t xml:space="preserve">rolled over to the </w:t>
      </w:r>
      <w:r w:rsidR="00AC5CFC">
        <w:rPr>
          <w:rFonts w:eastAsiaTheme="minorHAnsi"/>
          <w:szCs w:val="20"/>
        </w:rPr>
        <w:t xml:space="preserve">next </w:t>
      </w:r>
      <w:r w:rsidR="00AC5CFC" w:rsidRPr="00E421D3">
        <w:rPr>
          <w:rFonts w:eastAsiaTheme="minorHAnsi"/>
          <w:szCs w:val="20"/>
        </w:rPr>
        <w:t>three</w:t>
      </w:r>
      <w:r w:rsidRPr="00E421D3">
        <w:rPr>
          <w:rFonts w:eastAsiaTheme="minorHAnsi"/>
          <w:szCs w:val="20"/>
        </w:rPr>
        <w:t xml:space="preserve"> year cycle.</w:t>
      </w:r>
    </w:p>
    <w:p w:rsidR="00CC09A1" w:rsidRDefault="00BC7574" w:rsidP="00BB11BE">
      <w:pPr>
        <w:pStyle w:val="AHPRASubhead"/>
      </w:pPr>
      <w:r w:rsidRPr="005734C7">
        <w:t>What type of activities</w:t>
      </w:r>
      <w:r w:rsidR="005734C7" w:rsidRPr="005734C7">
        <w:t xml:space="preserve"> can I do</w:t>
      </w:r>
      <w:r w:rsidRPr="005734C7">
        <w:t>?</w:t>
      </w:r>
    </w:p>
    <w:p w:rsidR="00BC7574" w:rsidRPr="00232062" w:rsidRDefault="00BC7574" w:rsidP="00BB11BE">
      <w:pPr>
        <w:pStyle w:val="AHPRAbody"/>
      </w:pPr>
      <w:r w:rsidRPr="00232062">
        <w:t xml:space="preserve">The Board has </w:t>
      </w:r>
      <w:r w:rsidRPr="00232062">
        <w:rPr>
          <w:rFonts w:eastAsiaTheme="minorHAnsi"/>
        </w:rPr>
        <w:t>not</w:t>
      </w:r>
      <w:r w:rsidRPr="00232062">
        <w:t xml:space="preserve"> specified any mandatory CPD activities and expects </w:t>
      </w:r>
      <w:r w:rsidR="00481856">
        <w:t xml:space="preserve">you </w:t>
      </w:r>
      <w:r w:rsidRPr="00232062">
        <w:t xml:space="preserve">to engage in a </w:t>
      </w:r>
      <w:r w:rsidRPr="00232062">
        <w:rPr>
          <w:b/>
        </w:rPr>
        <w:t>range of CPD activities in line with the objectives of CPD</w:t>
      </w:r>
      <w:r w:rsidR="005A29E0">
        <w:rPr>
          <w:b/>
        </w:rPr>
        <w:t xml:space="preserve"> and your own learning needs</w:t>
      </w:r>
      <w:r w:rsidRPr="00232062">
        <w:t>.</w:t>
      </w:r>
    </w:p>
    <w:p w:rsidR="00BC7574" w:rsidRDefault="00786BA3" w:rsidP="00BB11BE">
      <w:pPr>
        <w:pStyle w:val="AHPRAbody"/>
      </w:pPr>
      <w:r>
        <w:t xml:space="preserve">Other than the requirement that </w:t>
      </w:r>
      <w:r w:rsidR="007B7E68">
        <w:t>a minimum of</w:t>
      </w:r>
      <w:r>
        <w:t xml:space="preserve"> 48 hours of CPD must be clinically or scientifically based, t</w:t>
      </w:r>
      <w:r w:rsidR="00BC7574" w:rsidRPr="00232062">
        <w:t xml:space="preserve">here are no set limits on the number of hours </w:t>
      </w:r>
      <w:r w:rsidR="00481856">
        <w:t xml:space="preserve">you </w:t>
      </w:r>
      <w:r w:rsidR="00BC7574" w:rsidRPr="00232062">
        <w:t>can spend on particular types of CPD activities</w:t>
      </w:r>
      <w:r>
        <w:t>.</w:t>
      </w:r>
      <w:r w:rsidRPr="00232062">
        <w:t xml:space="preserve"> </w:t>
      </w:r>
      <w:r>
        <w:t>H</w:t>
      </w:r>
      <w:r w:rsidR="00BC7574" w:rsidRPr="00232062">
        <w:t>owever</w:t>
      </w:r>
      <w:r w:rsidR="00C04D2D">
        <w:t>,</w:t>
      </w:r>
      <w:r w:rsidR="00BC7574" w:rsidRPr="00232062">
        <w:t xml:space="preserve"> it is expected that </w:t>
      </w:r>
      <w:r w:rsidR="005734C7">
        <w:t xml:space="preserve">you </w:t>
      </w:r>
      <w:r w:rsidR="00BC7574" w:rsidRPr="00232062">
        <w:t xml:space="preserve">will undertake a </w:t>
      </w:r>
      <w:r w:rsidR="00BC7574" w:rsidRPr="00232062">
        <w:rPr>
          <w:b/>
        </w:rPr>
        <w:t>variety of CPD activities</w:t>
      </w:r>
      <w:r w:rsidR="00BC7574" w:rsidRPr="00232062">
        <w:t xml:space="preserve">.  </w:t>
      </w:r>
    </w:p>
    <w:p w:rsidR="00CC09A1" w:rsidRDefault="002B633B" w:rsidP="00BB11BE">
      <w:pPr>
        <w:pStyle w:val="AHPRASubheadinglevel2"/>
        <w:numPr>
          <w:ilvl w:val="0"/>
          <w:numId w:val="0"/>
        </w:numPr>
      </w:pPr>
      <w:r>
        <w:t>Clinically or scientifically</w:t>
      </w:r>
      <w:r w:rsidR="001F12E1">
        <w:t xml:space="preserve"> </w:t>
      </w:r>
      <w:r>
        <w:t>based</w:t>
      </w:r>
      <w:r w:rsidR="009B008E">
        <w:t xml:space="preserve"> activities</w:t>
      </w:r>
    </w:p>
    <w:p w:rsidR="00BC7574" w:rsidRPr="00E738C0" w:rsidRDefault="00BC7574" w:rsidP="00BB11BE">
      <w:pPr>
        <w:pStyle w:val="AHPRAbody"/>
      </w:pPr>
      <w:r w:rsidRPr="00E738C0">
        <w:t xml:space="preserve">For an activity to be recognised as </w:t>
      </w:r>
      <w:r w:rsidRPr="00E738C0">
        <w:rPr>
          <w:b/>
        </w:rPr>
        <w:t>clinically or scientifically based,</w:t>
      </w:r>
      <w:r w:rsidRPr="00E738C0">
        <w:t xml:space="preserve"> it must relate to the scientific, clinical or technical aspects of oral health care. </w:t>
      </w:r>
      <w:r w:rsidR="005734C7">
        <w:t>For example</w:t>
      </w:r>
      <w:r w:rsidR="00C04D2D">
        <w:t>,</w:t>
      </w:r>
      <w:r w:rsidRPr="00E738C0">
        <w:t xml:space="preserve"> </w:t>
      </w:r>
      <w:r w:rsidR="005734C7">
        <w:t>a</w:t>
      </w:r>
      <w:r w:rsidRPr="00E738C0">
        <w:t xml:space="preserve">ctivities about infection </w:t>
      </w:r>
      <w:r w:rsidR="00E043BC">
        <w:t xml:space="preserve">prevention and </w:t>
      </w:r>
      <w:r w:rsidRPr="00E738C0">
        <w:t>control, cardiopulmonary resuscitation (CPR</w:t>
      </w:r>
      <w:r w:rsidR="00AC5CFC" w:rsidRPr="00E738C0">
        <w:t>)</w:t>
      </w:r>
      <w:r w:rsidR="001F12E1">
        <w:t>,</w:t>
      </w:r>
      <w:r w:rsidR="00AC5CFC" w:rsidRPr="00E738C0">
        <w:t xml:space="preserve"> patient</w:t>
      </w:r>
      <w:r w:rsidRPr="00E738C0">
        <w:t xml:space="preserve"> record </w:t>
      </w:r>
      <w:r w:rsidR="00734926" w:rsidRPr="00E738C0">
        <w:t>keeping</w:t>
      </w:r>
      <w:r w:rsidR="00734926">
        <w:t xml:space="preserve"> or</w:t>
      </w:r>
      <w:r w:rsidR="00A372B3">
        <w:t xml:space="preserve"> dento-legal responsibilities </w:t>
      </w:r>
      <w:r w:rsidRPr="00E738C0">
        <w:t xml:space="preserve">would be </w:t>
      </w:r>
      <w:r w:rsidRPr="00E738C0">
        <w:lastRenderedPageBreak/>
        <w:t xml:space="preserve">classified as clinical/scientific, as would topics relating to oral health or particular dental procedures such as endodontics, caries treatment, crown preparations, and so on. </w:t>
      </w:r>
    </w:p>
    <w:p w:rsidR="00CC09A1" w:rsidRDefault="002B633B" w:rsidP="00BB11BE">
      <w:pPr>
        <w:pStyle w:val="AHPRASubheadinglevel2"/>
        <w:numPr>
          <w:ilvl w:val="0"/>
          <w:numId w:val="0"/>
        </w:numPr>
      </w:pPr>
      <w:r>
        <w:t>Non-</w:t>
      </w:r>
      <w:r w:rsidRPr="00BB11BE">
        <w:t>scientific</w:t>
      </w:r>
      <w:r>
        <w:t xml:space="preserve"> activities</w:t>
      </w:r>
    </w:p>
    <w:p w:rsidR="00BC7574" w:rsidRDefault="00BC7574" w:rsidP="00BB11BE">
      <w:pPr>
        <w:pStyle w:val="AHPRAbody"/>
      </w:pPr>
      <w:r w:rsidRPr="002B633B">
        <w:t xml:space="preserve">Non-scientific activities </w:t>
      </w:r>
      <w:r w:rsidRPr="00E738C0">
        <w:t>are those that are indirectly related to but supportive of dental care, and include courses about practice management</w:t>
      </w:r>
      <w:r w:rsidR="00A372B3">
        <w:t>.</w:t>
      </w:r>
      <w:r w:rsidRPr="00E738C0">
        <w:t xml:space="preserve"> Subjects that relate to a dental practitioner’s financial wellbeing (such as market</w:t>
      </w:r>
      <w:r>
        <w:t xml:space="preserve">ing or personal finance) would </w:t>
      </w:r>
      <w:r w:rsidR="008F572D">
        <w:t xml:space="preserve">be considered non-scientific. </w:t>
      </w:r>
      <w:r w:rsidRPr="00E738C0">
        <w:t xml:space="preserve">The activities need to contribute to the maintenance and enhancement of </w:t>
      </w:r>
      <w:r w:rsidR="005734C7">
        <w:t xml:space="preserve">your </w:t>
      </w:r>
      <w:r w:rsidRPr="00E738C0">
        <w:t>knowledge, skills and performance of oral health care.</w:t>
      </w:r>
    </w:p>
    <w:p w:rsidR="00CC09A1" w:rsidRPr="00BB11BE" w:rsidRDefault="002B633B" w:rsidP="00BB11BE">
      <w:pPr>
        <w:pStyle w:val="AHPRASubhead"/>
      </w:pPr>
      <w:r w:rsidRPr="00BB11BE">
        <w:t>Board approved programs of study</w:t>
      </w:r>
    </w:p>
    <w:p w:rsidR="002B633B" w:rsidRDefault="002B633B" w:rsidP="00BB11BE">
      <w:pPr>
        <w:pStyle w:val="AHPRAbody"/>
      </w:pPr>
      <w:r>
        <w:t xml:space="preserve">If you are already registered by the Board and are undertaking either an </w:t>
      </w:r>
      <w:r>
        <w:rPr>
          <w:b/>
          <w:bCs/>
        </w:rPr>
        <w:t xml:space="preserve">approved program of study </w:t>
      </w:r>
      <w:r>
        <w:t xml:space="preserve">or an </w:t>
      </w:r>
      <w:r>
        <w:rPr>
          <w:b/>
          <w:bCs/>
        </w:rPr>
        <w:t xml:space="preserve">approved </w:t>
      </w:r>
      <w:r w:rsidR="00E043BC">
        <w:rPr>
          <w:b/>
          <w:bCs/>
        </w:rPr>
        <w:t>program to extend scope</w:t>
      </w:r>
      <w:r>
        <w:rPr>
          <w:b/>
          <w:bCs/>
        </w:rPr>
        <w:t xml:space="preserve"> </w:t>
      </w:r>
      <w:r>
        <w:t xml:space="preserve">the contact hours and non-contact hours undertaken as part of the program of study can be counted towards the CPD requirements. If there are sufficient hours and </w:t>
      </w:r>
      <w:r w:rsidR="00C04D2D">
        <w:t xml:space="preserve">a </w:t>
      </w:r>
      <w:r>
        <w:t>variety of activities</w:t>
      </w:r>
      <w:r w:rsidR="00C04D2D">
        <w:t>,</w:t>
      </w:r>
      <w:r>
        <w:t xml:space="preserve"> this can make up the entire 60 hours CPD requirement.</w:t>
      </w:r>
    </w:p>
    <w:p w:rsidR="002B633B" w:rsidRDefault="002B633B" w:rsidP="00BB11BE">
      <w:pPr>
        <w:pStyle w:val="AHPRAbody"/>
      </w:pPr>
      <w:r>
        <w:t>Hours spent studying in formal courses that award a qualification (but not one that is required for registration) that is of benefit to the practice of dentistry can be counted in full towards the clinical or scientific component of CPD hours if the course of study also meets the definition for clinically or scientifically</w:t>
      </w:r>
      <w:r w:rsidR="00C04D2D">
        <w:t>-</w:t>
      </w:r>
      <w:r>
        <w:t xml:space="preserve">based CPD activities. </w:t>
      </w:r>
    </w:p>
    <w:p w:rsidR="00CC09A1" w:rsidRDefault="002B633B" w:rsidP="00BB11BE">
      <w:pPr>
        <w:pStyle w:val="AHPRAbody"/>
      </w:pPr>
      <w:r w:rsidRPr="00FD18AC">
        <w:t>Other formal courses that award a qualification (but not one that is required for registration) that do not meet the definition for clinically or scientifically</w:t>
      </w:r>
      <w:r w:rsidR="00C04D2D">
        <w:t>-</w:t>
      </w:r>
      <w:r w:rsidRPr="00FD18AC">
        <w:t>based CPD activities, but are in line with the definition of non-scientific activities, can be counted toward the hours of non-scientific CPD</w:t>
      </w:r>
      <w:r w:rsidR="00FD18AC" w:rsidRPr="00FD18AC">
        <w:t>.</w:t>
      </w:r>
    </w:p>
    <w:p w:rsidR="00CC09A1" w:rsidRDefault="002B633B" w:rsidP="00BB11BE">
      <w:pPr>
        <w:pStyle w:val="AHPRASubhead"/>
      </w:pPr>
      <w:r w:rsidRPr="002B633B">
        <w:t xml:space="preserve">Clinical supervision activities </w:t>
      </w:r>
    </w:p>
    <w:p w:rsidR="00BC7574" w:rsidRDefault="002B633B" w:rsidP="00BB11BE">
      <w:pPr>
        <w:pStyle w:val="AHPRAbody"/>
      </w:pPr>
      <w:r w:rsidRPr="002B633B">
        <w:t>If</w:t>
      </w:r>
      <w:r>
        <w:t xml:space="preserve"> you</w:t>
      </w:r>
      <w:r w:rsidRPr="002B633B">
        <w:t xml:space="preserve"> undertake clinical supervision as part of an employment role, this </w:t>
      </w:r>
      <w:r w:rsidRPr="002B633B">
        <w:rPr>
          <w:b/>
          <w:bCs/>
        </w:rPr>
        <w:t xml:space="preserve">cannot </w:t>
      </w:r>
      <w:r w:rsidRPr="002B633B">
        <w:t>be counted towards the CPD requirements</w:t>
      </w:r>
      <w:r>
        <w:t>.</w:t>
      </w:r>
    </w:p>
    <w:p w:rsidR="00CC09A1" w:rsidRDefault="005734C7" w:rsidP="00BB11BE">
      <w:pPr>
        <w:pStyle w:val="AHPRASubhead"/>
      </w:pPr>
      <w:r>
        <w:t>What are the requirements if I am returning to practice after an absence</w:t>
      </w:r>
      <w:r w:rsidR="0046394D">
        <w:t>?</w:t>
      </w:r>
    </w:p>
    <w:p w:rsidR="00BC7574" w:rsidRPr="00BB11BE" w:rsidRDefault="005A29E0" w:rsidP="0094705B">
      <w:pPr>
        <w:pStyle w:val="AHPRAbody"/>
      </w:pPr>
      <w:r>
        <w:t xml:space="preserve">You must demonstrate 40 hours of CPD in your first registration period (1 December to 30 November each year) if you are returning to practice after an absence and: </w:t>
      </w:r>
      <w:r w:rsidR="00BC7574">
        <w:t xml:space="preserve"> </w:t>
      </w:r>
    </w:p>
    <w:p w:rsidR="00243642" w:rsidRDefault="005A29E0" w:rsidP="0094705B">
      <w:pPr>
        <w:pStyle w:val="ListParagraph"/>
        <w:numPr>
          <w:ilvl w:val="0"/>
          <w:numId w:val="82"/>
        </w:numPr>
        <w:autoSpaceDE w:val="0"/>
        <w:autoSpaceDN w:val="0"/>
        <w:adjustRightInd w:val="0"/>
        <w:ind w:left="1418" w:hanging="567"/>
        <w:rPr>
          <w:rFonts w:cs="Arial"/>
          <w:szCs w:val="20"/>
        </w:rPr>
      </w:pPr>
      <w:r>
        <w:rPr>
          <w:rFonts w:cs="Arial"/>
          <w:szCs w:val="20"/>
        </w:rPr>
        <w:t>have not practi</w:t>
      </w:r>
      <w:r w:rsidR="00CA3AEC">
        <w:rPr>
          <w:rFonts w:cs="Arial"/>
          <w:szCs w:val="20"/>
        </w:rPr>
        <w:t>s</w:t>
      </w:r>
      <w:r>
        <w:rPr>
          <w:rFonts w:cs="Arial"/>
          <w:szCs w:val="20"/>
        </w:rPr>
        <w:t>ed for more than two years (whether registered or not), or</w:t>
      </w:r>
    </w:p>
    <w:p w:rsidR="00FD18AC" w:rsidRDefault="005A29E0" w:rsidP="0094705B">
      <w:pPr>
        <w:pStyle w:val="ListParagraph"/>
        <w:numPr>
          <w:ilvl w:val="0"/>
          <w:numId w:val="82"/>
        </w:numPr>
        <w:autoSpaceDE w:val="0"/>
        <w:autoSpaceDN w:val="0"/>
        <w:adjustRightInd w:val="0"/>
        <w:ind w:left="1418" w:hanging="567"/>
        <w:rPr>
          <w:rFonts w:cs="Arial"/>
          <w:szCs w:val="20"/>
        </w:rPr>
      </w:pPr>
      <w:r>
        <w:rPr>
          <w:rFonts w:cs="Arial"/>
          <w:szCs w:val="20"/>
        </w:rPr>
        <w:t>have held non-practising registration for more than two years</w:t>
      </w:r>
      <w:r w:rsidR="00CA3AEC">
        <w:rPr>
          <w:rFonts w:cs="Arial"/>
          <w:szCs w:val="20"/>
        </w:rPr>
        <w:t>.</w:t>
      </w:r>
    </w:p>
    <w:p w:rsidR="005A29E0" w:rsidRPr="005A29E0" w:rsidRDefault="005A29E0" w:rsidP="0094705B">
      <w:pPr>
        <w:pStyle w:val="AHPRAbody"/>
      </w:pPr>
      <w:r>
        <w:t>The Board may consider CPD activities undertaken in these preceding two years as contributing to these 40 hours. You will be required to provide evidence of CPD completed.</w:t>
      </w:r>
    </w:p>
    <w:p w:rsidR="00CC09A1" w:rsidRPr="00BB11BE" w:rsidRDefault="0046394D" w:rsidP="00BB11BE">
      <w:pPr>
        <w:pStyle w:val="AHPRASubhead"/>
      </w:pPr>
      <w:r w:rsidRPr="00BB11BE">
        <w:t>What are the requirements if I am applying for registration for the first time?</w:t>
      </w:r>
    </w:p>
    <w:p w:rsidR="00BC7574" w:rsidRDefault="005734C7" w:rsidP="00BB11BE">
      <w:pPr>
        <w:pStyle w:val="AHPRAbody"/>
      </w:pPr>
      <w:r>
        <w:t xml:space="preserve">If </w:t>
      </w:r>
      <w:r w:rsidR="00353A7F">
        <w:t>you are registered for the first time as a dental practitioner</w:t>
      </w:r>
      <w:r w:rsidR="00BC7574" w:rsidRPr="00E738C0">
        <w:t xml:space="preserve"> during the three-year </w:t>
      </w:r>
      <w:r w:rsidR="007B7E68">
        <w:t xml:space="preserve">CPD </w:t>
      </w:r>
      <w:r w:rsidR="00BC7574" w:rsidRPr="00E738C0">
        <w:t>cycle</w:t>
      </w:r>
      <w:r w:rsidR="00D57629">
        <w:t xml:space="preserve">, </w:t>
      </w:r>
      <w:r w:rsidR="00353A7F">
        <w:t xml:space="preserve">the </w:t>
      </w:r>
      <w:r w:rsidR="00445E74">
        <w:t>minimum</w:t>
      </w:r>
      <w:r w:rsidR="00353A7F">
        <w:t xml:space="preserve"> </w:t>
      </w:r>
      <w:r w:rsidR="00D57629">
        <w:t xml:space="preserve">required CPD hours </w:t>
      </w:r>
      <w:r w:rsidR="00BC7574" w:rsidRPr="00E738C0">
        <w:t xml:space="preserve">will </w:t>
      </w:r>
      <w:r w:rsidR="00D57629">
        <w:t xml:space="preserve">be calculated </w:t>
      </w:r>
      <w:r w:rsidR="00BC7574" w:rsidRPr="00E738C0">
        <w:t>pro rata</w:t>
      </w:r>
      <w:r w:rsidR="00D57629">
        <w:t xml:space="preserve">. </w:t>
      </w:r>
      <w:r w:rsidR="00BC7574">
        <w:t xml:space="preserve">The formula used to calculate the pro rata hours is provided </w:t>
      </w:r>
      <w:r w:rsidR="00D57629">
        <w:t xml:space="preserve">in </w:t>
      </w:r>
      <w:r w:rsidR="00BC7574" w:rsidRPr="00E738C0">
        <w:t>Attachment A</w:t>
      </w:r>
      <w:r w:rsidR="00BC7574">
        <w:t>.</w:t>
      </w:r>
    </w:p>
    <w:p w:rsidR="00CC09A1" w:rsidRDefault="008E659D" w:rsidP="00BB11BE">
      <w:pPr>
        <w:pStyle w:val="AHPRASubhead"/>
      </w:pPr>
      <w:r>
        <w:t>What are the requirements if I have a condition on my registration to complete a required amount of CPD?</w:t>
      </w:r>
    </w:p>
    <w:p w:rsidR="008E659D" w:rsidRDefault="008E659D" w:rsidP="00BB11BE">
      <w:pPr>
        <w:pStyle w:val="AHPRAbody"/>
      </w:pPr>
      <w:r>
        <w:t xml:space="preserve">If you have a condition on your registration to complete a required amount of CPD, the Board requires you to undertake this CPD in addition to the requirement of 60 hours CPD over the three-year cycle. </w:t>
      </w:r>
    </w:p>
    <w:p w:rsidR="00CC09A1" w:rsidRDefault="005734C7" w:rsidP="00BB11BE">
      <w:pPr>
        <w:pStyle w:val="AHPRASubhead"/>
      </w:pPr>
      <w:r>
        <w:t>How do I choose appropriate CPD activities?</w:t>
      </w:r>
    </w:p>
    <w:p w:rsidR="00BC7574" w:rsidRDefault="002117FE" w:rsidP="00BB11BE">
      <w:pPr>
        <w:pStyle w:val="AHPRAbody"/>
      </w:pPr>
      <w:r>
        <w:t xml:space="preserve">You </w:t>
      </w:r>
      <w:r w:rsidR="00AF2475">
        <w:t xml:space="preserve">must </w:t>
      </w:r>
      <w:r w:rsidR="00786BA3">
        <w:t xml:space="preserve">determine </w:t>
      </w:r>
      <w:r w:rsidR="00BC7574" w:rsidRPr="00396452">
        <w:t>the appropriateness o</w:t>
      </w:r>
      <w:r w:rsidR="00BC7574">
        <w:t>f the CPD activit</w:t>
      </w:r>
      <w:r>
        <w:t>ies</w:t>
      </w:r>
      <w:r w:rsidR="00BC7574">
        <w:t xml:space="preserve"> undertaken. </w:t>
      </w:r>
    </w:p>
    <w:p w:rsidR="00BC7574" w:rsidRPr="00396452" w:rsidRDefault="002117FE" w:rsidP="00BB11BE">
      <w:pPr>
        <w:autoSpaceDE w:val="0"/>
        <w:autoSpaceDN w:val="0"/>
        <w:adjustRightInd w:val="0"/>
        <w:jc w:val="both"/>
        <w:rPr>
          <w:rFonts w:cs="Arial"/>
          <w:szCs w:val="20"/>
        </w:rPr>
      </w:pPr>
      <w:r>
        <w:rPr>
          <w:rFonts w:cs="Arial"/>
          <w:szCs w:val="20"/>
        </w:rPr>
        <w:t xml:space="preserve">You </w:t>
      </w:r>
      <w:r w:rsidR="00BC7574" w:rsidRPr="00261E63">
        <w:rPr>
          <w:rFonts w:cs="Arial"/>
          <w:szCs w:val="20"/>
        </w:rPr>
        <w:t xml:space="preserve">should </w:t>
      </w:r>
      <w:r w:rsidR="00786BA3">
        <w:rPr>
          <w:rFonts w:cs="Arial"/>
          <w:szCs w:val="20"/>
        </w:rPr>
        <w:t xml:space="preserve">choose </w:t>
      </w:r>
      <w:r w:rsidR="005D1FB5">
        <w:rPr>
          <w:rFonts w:cs="Arial"/>
          <w:szCs w:val="20"/>
        </w:rPr>
        <w:t xml:space="preserve">activities </w:t>
      </w:r>
      <w:r w:rsidR="00786BA3">
        <w:rPr>
          <w:rFonts w:cs="Arial"/>
          <w:szCs w:val="20"/>
        </w:rPr>
        <w:t xml:space="preserve">that demonstrate </w:t>
      </w:r>
      <w:r w:rsidR="00BC7574" w:rsidRPr="00261E63">
        <w:rPr>
          <w:rFonts w:cs="Arial"/>
          <w:szCs w:val="20"/>
        </w:rPr>
        <w:t xml:space="preserve">the </w:t>
      </w:r>
      <w:r w:rsidR="00BC7574">
        <w:rPr>
          <w:rFonts w:cs="Arial"/>
          <w:szCs w:val="20"/>
        </w:rPr>
        <w:t>following</w:t>
      </w:r>
      <w:r w:rsidR="00786BA3">
        <w:rPr>
          <w:rFonts w:cs="Arial"/>
          <w:szCs w:val="20"/>
        </w:rPr>
        <w:t xml:space="preserve"> characteristics</w:t>
      </w:r>
      <w:r w:rsidR="00353A7F">
        <w:rPr>
          <w:rFonts w:cs="Arial"/>
          <w:szCs w:val="20"/>
        </w:rPr>
        <w:t>:</w:t>
      </w:r>
      <w:r w:rsidR="00BC7574" w:rsidRPr="00261E63">
        <w:rPr>
          <w:rFonts w:cs="Arial"/>
          <w:szCs w:val="20"/>
        </w:rPr>
        <w:t xml:space="preserve"> </w:t>
      </w:r>
    </w:p>
    <w:p w:rsidR="00CC09A1" w:rsidRDefault="00353A7F" w:rsidP="0094705B">
      <w:pPr>
        <w:pStyle w:val="AHPRABulletlevel1"/>
        <w:numPr>
          <w:ilvl w:val="0"/>
          <w:numId w:val="68"/>
        </w:numPr>
        <w:ind w:left="1418" w:hanging="567"/>
      </w:pPr>
      <w:r>
        <w:lastRenderedPageBreak/>
        <w:t>o</w:t>
      </w:r>
      <w:r w:rsidR="00786BA3">
        <w:t xml:space="preserve">pen disclosure about </w:t>
      </w:r>
      <w:r w:rsidR="00943FEF">
        <w:t>monetary or special interest the course provider may have with any company whose products are discussed in the course</w:t>
      </w:r>
    </w:p>
    <w:p w:rsidR="00B05364" w:rsidRDefault="00353A7F" w:rsidP="0094705B">
      <w:pPr>
        <w:pStyle w:val="AHPRABulletlevel1"/>
        <w:numPr>
          <w:ilvl w:val="0"/>
          <w:numId w:val="68"/>
        </w:numPr>
        <w:ind w:left="1418" w:hanging="567"/>
      </w:pPr>
      <w:r>
        <w:t xml:space="preserve">the </w:t>
      </w:r>
      <w:r w:rsidR="00BC7574" w:rsidRPr="00232062">
        <w:t xml:space="preserve">scientific basis of the activity </w:t>
      </w:r>
      <w:r w:rsidR="00786BA3">
        <w:t xml:space="preserve">is </w:t>
      </w:r>
      <w:r w:rsidR="00BC7574" w:rsidRPr="00232062">
        <w:t>not distorted by commercial considerations</w:t>
      </w:r>
      <w:r w:rsidR="00BA441C">
        <w:t>. For example be aware of embedded advertising and direct commercial links</w:t>
      </w:r>
    </w:p>
    <w:p w:rsidR="00AC5CFC" w:rsidRPr="00232062" w:rsidRDefault="00B05364" w:rsidP="0094705B">
      <w:pPr>
        <w:pStyle w:val="AHPRABulletlevel1"/>
        <w:numPr>
          <w:ilvl w:val="0"/>
          <w:numId w:val="68"/>
        </w:numPr>
        <w:ind w:left="1418" w:hanging="567"/>
      </w:pPr>
      <w:r>
        <w:t>the learning objectives, independent learning activities and outcomes</w:t>
      </w:r>
    </w:p>
    <w:p w:rsidR="00BC7574" w:rsidRPr="00232062" w:rsidRDefault="00353A7F" w:rsidP="0094705B">
      <w:pPr>
        <w:pStyle w:val="AHPRABulletlevel1"/>
        <w:numPr>
          <w:ilvl w:val="0"/>
          <w:numId w:val="68"/>
        </w:numPr>
        <w:ind w:left="1418" w:hanging="567"/>
      </w:pPr>
      <w:r>
        <w:t>articles from</w:t>
      </w:r>
      <w:r w:rsidR="00894725">
        <w:t xml:space="preserve"> </w:t>
      </w:r>
      <w:r w:rsidR="00053230">
        <w:t>peer-</w:t>
      </w:r>
      <w:r w:rsidR="00894725">
        <w:t>reviewed journal</w:t>
      </w:r>
      <w:r>
        <w:t>s</w:t>
      </w:r>
      <w:r w:rsidR="00894725">
        <w:t xml:space="preserve"> and/or be written by a suitably qualified and experienced individual</w:t>
      </w:r>
    </w:p>
    <w:p w:rsidR="00BC7574" w:rsidRPr="00232062" w:rsidRDefault="001F7129" w:rsidP="0094705B">
      <w:pPr>
        <w:pStyle w:val="AHPRABulletlevel1"/>
        <w:numPr>
          <w:ilvl w:val="0"/>
          <w:numId w:val="68"/>
        </w:numPr>
        <w:ind w:left="1418" w:hanging="567"/>
      </w:pPr>
      <w:r>
        <w:t>a</w:t>
      </w:r>
      <w:r w:rsidR="00BC7574" w:rsidRPr="00232062">
        <w:t>ddress contemporary clinical and professional issues</w:t>
      </w:r>
      <w:r w:rsidR="00786BA3">
        <w:t>,</w:t>
      </w:r>
      <w:r w:rsidR="00AF2475">
        <w:t xml:space="preserve"> </w:t>
      </w:r>
      <w:r w:rsidR="00BC7574" w:rsidRPr="00232062">
        <w:t xml:space="preserve">reflect accepted dental practice or </w:t>
      </w:r>
      <w:r w:rsidR="00786BA3">
        <w:t xml:space="preserve">are </w:t>
      </w:r>
      <w:r w:rsidR="00BC7574" w:rsidRPr="00232062">
        <w:t>based on critical appraisal of scientific literature</w:t>
      </w:r>
    </w:p>
    <w:p w:rsidR="00BC7574" w:rsidRPr="00232062" w:rsidRDefault="001B760B" w:rsidP="0094705B">
      <w:pPr>
        <w:pStyle w:val="AHPRABulletlevel1"/>
        <w:numPr>
          <w:ilvl w:val="0"/>
          <w:numId w:val="68"/>
        </w:numPr>
        <w:ind w:left="1418" w:hanging="567"/>
      </w:pPr>
      <w:r>
        <w:t>t</w:t>
      </w:r>
      <w:r w:rsidR="00BC7574" w:rsidRPr="00232062">
        <w:t>he content</w:t>
      </w:r>
      <w:r w:rsidR="00BC7574">
        <w:t xml:space="preserve"> of </w:t>
      </w:r>
      <w:r w:rsidR="00894725">
        <w:t xml:space="preserve">CPD </w:t>
      </w:r>
      <w:r w:rsidR="00BC7574">
        <w:t>activities</w:t>
      </w:r>
      <w:r w:rsidR="00BC7574" w:rsidRPr="00232062">
        <w:t xml:space="preserve"> must be </w:t>
      </w:r>
      <w:r w:rsidR="00053230" w:rsidRPr="00232062">
        <w:t>evidence</w:t>
      </w:r>
      <w:r w:rsidR="00053230">
        <w:t>-</w:t>
      </w:r>
      <w:r w:rsidR="00BC7574" w:rsidRPr="00232062">
        <w:t>based</w:t>
      </w:r>
    </w:p>
    <w:p w:rsidR="00BC7574" w:rsidRPr="00232062" w:rsidRDefault="00AC6695" w:rsidP="0094705B">
      <w:pPr>
        <w:pStyle w:val="AHPRABulletlevel1"/>
        <w:numPr>
          <w:ilvl w:val="0"/>
          <w:numId w:val="68"/>
        </w:numPr>
        <w:ind w:left="1418" w:hanging="567"/>
      </w:pPr>
      <w:r>
        <w:t>w</w:t>
      </w:r>
      <w:r w:rsidR="00894725">
        <w:t>here relevant</w:t>
      </w:r>
      <w:r>
        <w:t>,</w:t>
      </w:r>
      <w:r w:rsidR="00894725">
        <w:t xml:space="preserve"> select CPD activities where you can enquire, discuss and raise queries to ensure that you have understood the information</w:t>
      </w:r>
    </w:p>
    <w:p w:rsidR="00BB11BE" w:rsidRDefault="00AC6695" w:rsidP="0094705B">
      <w:pPr>
        <w:pStyle w:val="AHPRABulletlevel1"/>
        <w:numPr>
          <w:ilvl w:val="0"/>
          <w:numId w:val="68"/>
        </w:numPr>
        <w:ind w:left="1418" w:hanging="567"/>
      </w:pPr>
      <w:r>
        <w:t>i</w:t>
      </w:r>
      <w:r w:rsidR="008F080F">
        <w:t>f the CPD activity includes an assessment or feedback</w:t>
      </w:r>
      <w:r w:rsidR="00BC7574" w:rsidRPr="00232062">
        <w:t xml:space="preserve"> </w:t>
      </w:r>
      <w:r w:rsidR="008F080F">
        <w:t xml:space="preserve">activity this </w:t>
      </w:r>
      <w:r w:rsidR="00BC7574" w:rsidRPr="00232062">
        <w:t>should be designed to go beyond the simple recall of facts and seek to demonstrate learning with an emphasis on integration and use of knowledge in professional practice</w:t>
      </w:r>
      <w:r w:rsidR="00816CB2">
        <w:t>, and</w:t>
      </w:r>
    </w:p>
    <w:p w:rsidR="001B760B" w:rsidRDefault="00B05364" w:rsidP="0094705B">
      <w:pPr>
        <w:pStyle w:val="AHPRABulletlevel1"/>
        <w:numPr>
          <w:ilvl w:val="0"/>
          <w:numId w:val="68"/>
        </w:numPr>
        <w:spacing w:after="200"/>
        <w:ind w:left="1418" w:hanging="567"/>
      </w:pPr>
      <w:r>
        <w:t>an opportunity to provide feedback to the CPD provider from participants</w:t>
      </w:r>
      <w:r w:rsidR="0078311B">
        <w:t xml:space="preserve"> on the quality of the CPD activity.</w:t>
      </w:r>
    </w:p>
    <w:p w:rsidR="002B633B" w:rsidRDefault="002B633B" w:rsidP="0094705B">
      <w:pPr>
        <w:pStyle w:val="AHPRAbody"/>
      </w:pPr>
      <w:r>
        <w:t xml:space="preserve">CPD programs alone cannot be used to </w:t>
      </w:r>
      <w:r w:rsidR="009B008E">
        <w:t>increase scope of practice</w:t>
      </w:r>
      <w:r w:rsidR="008D7F48">
        <w:rPr>
          <w:rStyle w:val="FootnoteReference"/>
        </w:rPr>
        <w:footnoteReference w:id="1"/>
      </w:r>
      <w:r>
        <w:t>.</w:t>
      </w:r>
      <w:r w:rsidRPr="007F111E">
        <w:t xml:space="preserve"> </w:t>
      </w:r>
      <w:r>
        <w:t xml:space="preserve"> </w:t>
      </w:r>
    </w:p>
    <w:p w:rsidR="001B760B" w:rsidRPr="007F111E" w:rsidRDefault="001B760B" w:rsidP="00BB11BE">
      <w:pPr>
        <w:pStyle w:val="AHPRAbody"/>
      </w:pPr>
      <w:r w:rsidRPr="001B760B">
        <w:t>Y</w:t>
      </w:r>
      <w:r w:rsidRPr="007F111E">
        <w:t xml:space="preserve">ou must be aware that undertaking a single CPD activity may not provide you with sufficient clinical experience to incorporate techniques and procedures into your practice. </w:t>
      </w:r>
      <w:r w:rsidR="002B633B">
        <w:t xml:space="preserve">CPD relied upon to improve or broaden knowledge should provide experience in the technique or procedure. This may be in a simulated environment.  </w:t>
      </w:r>
    </w:p>
    <w:p w:rsidR="00CC09A1" w:rsidRDefault="005734C7" w:rsidP="00BB11BE">
      <w:pPr>
        <w:pStyle w:val="AHPRASubhead"/>
        <w:rPr>
          <w:color w:val="007DC3"/>
        </w:rPr>
      </w:pPr>
      <w:r w:rsidRPr="00FD4420">
        <w:t xml:space="preserve">How do I keep a record of my CPD </w:t>
      </w:r>
      <w:r w:rsidR="0096580D" w:rsidRPr="0096580D">
        <w:t>activities</w:t>
      </w:r>
      <w:r w:rsidR="00FD4420">
        <w:t>?</w:t>
      </w:r>
      <w:r w:rsidR="00BC7574" w:rsidRPr="00FD4420">
        <w:rPr>
          <w:color w:val="007DC3"/>
        </w:rPr>
        <w:t xml:space="preserve"> </w:t>
      </w:r>
    </w:p>
    <w:p w:rsidR="00BC7574" w:rsidRDefault="00FD4420" w:rsidP="00BB11BE">
      <w:pPr>
        <w:pStyle w:val="AHPRAbody"/>
      </w:pPr>
      <w:r>
        <w:t xml:space="preserve">You </w:t>
      </w:r>
      <w:r w:rsidR="00BC7574" w:rsidRPr="004026D6">
        <w:t xml:space="preserve">are responsible for providing evidence of </w:t>
      </w:r>
      <w:r>
        <w:t xml:space="preserve">your </w:t>
      </w:r>
      <w:r w:rsidR="00BC7574" w:rsidRPr="004026D6">
        <w:t>compliance</w:t>
      </w:r>
      <w:r w:rsidR="00BC7574">
        <w:t xml:space="preserve"> with the CPD standard</w:t>
      </w:r>
      <w:r w:rsidR="00BC7574" w:rsidRPr="004026D6">
        <w:t xml:space="preserve">. </w:t>
      </w:r>
    </w:p>
    <w:p w:rsidR="007B7E68" w:rsidRDefault="00FD4420" w:rsidP="00BB11BE">
      <w:pPr>
        <w:pStyle w:val="AHPRAbody"/>
      </w:pPr>
      <w:r>
        <w:t xml:space="preserve">You </w:t>
      </w:r>
      <w:r w:rsidR="004E558A">
        <w:t>must</w:t>
      </w:r>
      <w:r w:rsidR="004E558A" w:rsidRPr="008E2B24">
        <w:t xml:space="preserve"> </w:t>
      </w:r>
      <w:r w:rsidR="00BC7574" w:rsidRPr="008E2B24">
        <w:t xml:space="preserve">keep a </w:t>
      </w:r>
      <w:r w:rsidR="005C6D98" w:rsidRPr="008E2B24">
        <w:t>record of</w:t>
      </w:r>
      <w:r w:rsidR="00BC7574" w:rsidRPr="008E2B24">
        <w:t xml:space="preserve"> </w:t>
      </w:r>
      <w:r w:rsidR="004E558A">
        <w:t xml:space="preserve">your CPD activities to meet </w:t>
      </w:r>
      <w:r w:rsidR="00B3611F">
        <w:t>the requirement of</w:t>
      </w:r>
      <w:r w:rsidR="004E558A">
        <w:t xml:space="preserve"> the CPD standard.</w:t>
      </w:r>
      <w:r w:rsidR="001B760B">
        <w:t xml:space="preserve"> </w:t>
      </w:r>
      <w:r w:rsidR="00BC7574" w:rsidRPr="008E2B24">
        <w:t>Th</w:t>
      </w:r>
      <w:r w:rsidR="004E558A">
        <w:t>is</w:t>
      </w:r>
      <w:r w:rsidR="00BC7574" w:rsidRPr="008E2B24">
        <w:t xml:space="preserve"> record will need to be provided when requested by the Board</w:t>
      </w:r>
      <w:r w:rsidR="00CA3AEC">
        <w:t>,</w:t>
      </w:r>
      <w:r>
        <w:t xml:space="preserve"> such as</w:t>
      </w:r>
      <w:r w:rsidR="00BC7574">
        <w:t xml:space="preserve"> </w:t>
      </w:r>
      <w:r w:rsidR="00BC7574" w:rsidRPr="008E2B24">
        <w:t>during a compliance audit</w:t>
      </w:r>
      <w:r w:rsidR="00BC7574">
        <w:t xml:space="preserve"> or investigation of a notification</w:t>
      </w:r>
      <w:r w:rsidR="00BC7574" w:rsidRPr="008E2B24">
        <w:t xml:space="preserve">. </w:t>
      </w:r>
      <w:r w:rsidR="001B7D8B">
        <w:t>The Board publishes a template on its website.</w:t>
      </w:r>
    </w:p>
    <w:p w:rsidR="00BC7574" w:rsidRDefault="00BC7574" w:rsidP="00BB11BE">
      <w:pPr>
        <w:pStyle w:val="AHPRAbody"/>
      </w:pPr>
      <w:r w:rsidRPr="008E2B24">
        <w:t xml:space="preserve">The </w:t>
      </w:r>
      <w:r w:rsidR="004E558A">
        <w:t xml:space="preserve">entry </w:t>
      </w:r>
      <w:r w:rsidRPr="008E2B24">
        <w:t>need</w:t>
      </w:r>
      <w:r w:rsidR="004E558A">
        <w:t>s</w:t>
      </w:r>
      <w:r w:rsidRPr="008E2B24">
        <w:t xml:space="preserve"> to contain at least the following information for each activity:</w:t>
      </w:r>
    </w:p>
    <w:p w:rsidR="00BC7574" w:rsidRDefault="00FD4420" w:rsidP="0094705B">
      <w:pPr>
        <w:pStyle w:val="AHPRABulletlevel1"/>
        <w:numPr>
          <w:ilvl w:val="0"/>
          <w:numId w:val="68"/>
        </w:numPr>
        <w:ind w:left="1418" w:hanging="567"/>
      </w:pPr>
      <w:r>
        <w:t xml:space="preserve">the </w:t>
      </w:r>
      <w:r w:rsidR="00BC7574">
        <w:t>CPD activity p</w:t>
      </w:r>
      <w:r w:rsidR="00BC7574" w:rsidRPr="00E738C0">
        <w:t>rovider’s name</w:t>
      </w:r>
    </w:p>
    <w:p w:rsidR="00BC7574" w:rsidRDefault="00BC7574" w:rsidP="0094705B">
      <w:pPr>
        <w:pStyle w:val="AHPRABulletlevel1"/>
        <w:numPr>
          <w:ilvl w:val="0"/>
          <w:numId w:val="68"/>
        </w:numPr>
        <w:ind w:left="1418" w:hanging="567"/>
      </w:pPr>
      <w:r w:rsidRPr="00E738C0">
        <w:t xml:space="preserve">CPD </w:t>
      </w:r>
      <w:r>
        <w:t>a</w:t>
      </w:r>
      <w:r w:rsidRPr="00E738C0">
        <w:t>ctivity name</w:t>
      </w:r>
    </w:p>
    <w:p w:rsidR="004E558A" w:rsidRDefault="004E558A" w:rsidP="0094705B">
      <w:pPr>
        <w:pStyle w:val="AHPRABulletlevel1"/>
        <w:numPr>
          <w:ilvl w:val="0"/>
          <w:numId w:val="68"/>
        </w:numPr>
        <w:ind w:left="1418" w:hanging="567"/>
      </w:pPr>
      <w:r>
        <w:t>journal name, article name, author</w:t>
      </w:r>
      <w:r w:rsidR="00CA3AEC">
        <w:t xml:space="preserve"> </w:t>
      </w:r>
      <w:r>
        <w:t>(where applicable)</w:t>
      </w:r>
    </w:p>
    <w:p w:rsidR="007B7E68" w:rsidRDefault="007B7E68" w:rsidP="0094705B">
      <w:pPr>
        <w:pStyle w:val="AHPRABulletlevel1"/>
        <w:numPr>
          <w:ilvl w:val="0"/>
          <w:numId w:val="68"/>
        </w:numPr>
        <w:ind w:left="1418" w:hanging="567"/>
      </w:pPr>
      <w:r>
        <w:t>online content/title, DVD title, CD title (where applicable)</w:t>
      </w:r>
    </w:p>
    <w:p w:rsidR="00BC7574" w:rsidRDefault="00FD4420" w:rsidP="0094705B">
      <w:pPr>
        <w:pStyle w:val="AHPRABulletlevel1"/>
        <w:numPr>
          <w:ilvl w:val="0"/>
          <w:numId w:val="68"/>
        </w:numPr>
        <w:ind w:left="1418" w:hanging="567"/>
      </w:pPr>
      <w:r>
        <w:t>d</w:t>
      </w:r>
      <w:r w:rsidR="00BC7574" w:rsidRPr="00E738C0">
        <w:t>ate, time and location of the CPD activity</w:t>
      </w:r>
    </w:p>
    <w:p w:rsidR="00786BA3" w:rsidRDefault="00FD4420" w:rsidP="0094705B">
      <w:pPr>
        <w:pStyle w:val="AHPRABulletlevel1"/>
        <w:numPr>
          <w:ilvl w:val="0"/>
          <w:numId w:val="68"/>
        </w:numPr>
        <w:ind w:left="1418" w:hanging="567"/>
      </w:pPr>
      <w:r>
        <w:t>n</w:t>
      </w:r>
      <w:r w:rsidR="00BC7574" w:rsidRPr="00E738C0">
        <w:t>umber of CPD hours (excluding breaks)</w:t>
      </w:r>
      <w:r w:rsidR="005734C7">
        <w:t>,</w:t>
      </w:r>
      <w:r w:rsidR="00BC7574" w:rsidRPr="00E738C0">
        <w:t xml:space="preserve"> and </w:t>
      </w:r>
    </w:p>
    <w:p w:rsidR="00BC7574" w:rsidRDefault="00FD4420" w:rsidP="0094705B">
      <w:pPr>
        <w:pStyle w:val="AHPRABulletlevel1"/>
        <w:numPr>
          <w:ilvl w:val="0"/>
          <w:numId w:val="68"/>
        </w:numPr>
        <w:spacing w:after="200"/>
        <w:ind w:left="1418" w:hanging="567"/>
      </w:pPr>
      <w:r>
        <w:t>t</w:t>
      </w:r>
      <w:r w:rsidR="00BC7574" w:rsidRPr="00E738C0">
        <w:t>ype of CPD hours (scientific/non</w:t>
      </w:r>
      <w:r w:rsidR="00CA3AEC">
        <w:t>-</w:t>
      </w:r>
      <w:r w:rsidR="00BC7574" w:rsidRPr="00E738C0">
        <w:t>scientific) that are awarded as a result of completing the activity</w:t>
      </w:r>
      <w:r>
        <w:t>.</w:t>
      </w:r>
      <w:r w:rsidR="00BC7574" w:rsidRPr="00E738C0">
        <w:t xml:space="preserve"> </w:t>
      </w:r>
    </w:p>
    <w:p w:rsidR="0094705B" w:rsidRDefault="004E558A" w:rsidP="0094705B">
      <w:pPr>
        <w:pStyle w:val="AHPRAbody"/>
      </w:pPr>
      <w:r>
        <w:t>Where you have been provided with documentation of participation in a CPD activity this should be included as part of your record. This documentation</w:t>
      </w:r>
      <w:r w:rsidR="00FD4420">
        <w:t xml:space="preserve"> </w:t>
      </w:r>
      <w:r w:rsidR="00BC7574" w:rsidRPr="008E2B24">
        <w:t xml:space="preserve">would usually be included on a certificate of attendance or other form of verification of attendance. Such certification need not be a formal document; </w:t>
      </w:r>
      <w:r w:rsidR="00FD4420">
        <w:t xml:space="preserve">it could be </w:t>
      </w:r>
      <w:r w:rsidR="00BC7574" w:rsidRPr="008E2B24">
        <w:t xml:space="preserve">an email or </w:t>
      </w:r>
      <w:r w:rsidR="00FD4420">
        <w:t xml:space="preserve">an </w:t>
      </w:r>
      <w:r w:rsidR="00BC7574" w:rsidRPr="008E2B24">
        <w:t xml:space="preserve">end of year summary </w:t>
      </w:r>
      <w:r w:rsidR="00FD4420">
        <w:t>from the course provider</w:t>
      </w:r>
      <w:r w:rsidR="00BC7574" w:rsidRPr="008E2B24">
        <w:t xml:space="preserve">. </w:t>
      </w:r>
    </w:p>
    <w:p w:rsidR="00CC09A1" w:rsidRDefault="00BC7574" w:rsidP="00BB11BE">
      <w:pPr>
        <w:pStyle w:val="AHPRASubhead"/>
      </w:pPr>
      <w:r w:rsidRPr="00BB11BE">
        <w:t>Authority</w:t>
      </w:r>
    </w:p>
    <w:p w:rsidR="00CC09A1" w:rsidRDefault="00BC7574">
      <w:pPr>
        <w:pStyle w:val="AHPRAbody"/>
        <w:rPr>
          <w:b/>
          <w:color w:val="008EC4"/>
        </w:rPr>
      </w:pPr>
      <w:r>
        <w:lastRenderedPageBreak/>
        <w:t>Guidelines are developed under section 39 of the National Law and are subject to wide ranging consultation.</w:t>
      </w:r>
    </w:p>
    <w:p w:rsidR="00CC09A1" w:rsidRDefault="00BC7574" w:rsidP="00BB11BE">
      <w:pPr>
        <w:pStyle w:val="AHPRASubhead"/>
      </w:pPr>
      <w:r w:rsidRPr="00BB11BE">
        <w:rPr>
          <w:rFonts w:cs="Times New Roman"/>
          <w:szCs w:val="24"/>
        </w:rPr>
        <w:t>Definitions</w:t>
      </w:r>
      <w:r>
        <w:t xml:space="preserve"> </w:t>
      </w:r>
    </w:p>
    <w:p w:rsidR="00BC7574" w:rsidRPr="00987239" w:rsidRDefault="00BC7574" w:rsidP="00BB11BE">
      <w:pPr>
        <w:pStyle w:val="AHPRAbody"/>
        <w:rPr>
          <w:b/>
          <w:i/>
        </w:rPr>
      </w:pPr>
      <w:r w:rsidRPr="003A2D51">
        <w:rPr>
          <w:b/>
        </w:rPr>
        <w:t>Continuing professional development</w:t>
      </w:r>
      <w:r w:rsidRPr="00423F39">
        <w:t xml:space="preserve"> is the means by which members of the profession maintain, improve and broaden their knowledge, expertise and competence, and develop the personal and professional qualities required throughout their professional lives</w:t>
      </w:r>
      <w:r>
        <w:t>.</w:t>
      </w:r>
      <w:r w:rsidRPr="00423F39">
        <w:rPr>
          <w:i/>
          <w:color w:val="FF0000"/>
        </w:rPr>
        <w:t xml:space="preserve"> </w:t>
      </w:r>
    </w:p>
    <w:p w:rsidR="001F27F8" w:rsidRDefault="001F27F8" w:rsidP="003A2D51">
      <w:pPr>
        <w:pStyle w:val="AHPRAbody"/>
      </w:pPr>
      <w:r w:rsidRPr="003A2D51">
        <w:rPr>
          <w:b/>
        </w:rPr>
        <w:t>National Law</w:t>
      </w:r>
      <w:r>
        <w:t xml:space="preserve"> means the Health Practitioner National Law as in force in each state and territory.</w:t>
      </w:r>
    </w:p>
    <w:p w:rsidR="00BC7574" w:rsidRPr="003A2D51" w:rsidRDefault="00BC7574" w:rsidP="003A2D51">
      <w:pPr>
        <w:pStyle w:val="AHPRAbody"/>
      </w:pPr>
      <w:r w:rsidRPr="003A2D51">
        <w:rPr>
          <w:b/>
        </w:rPr>
        <w:t>Practice</w:t>
      </w:r>
      <w:r w:rsidRPr="005A60C3">
        <w:rPr>
          <w:i/>
        </w:rPr>
        <w:t xml:space="preserve"> </w:t>
      </w:r>
      <w: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rsidR="004E558A" w:rsidRPr="00BB11BE" w:rsidRDefault="000A542C" w:rsidP="00BB11BE">
      <w:pPr>
        <w:pStyle w:val="AHPRASubhead"/>
      </w:pPr>
      <w:r w:rsidRPr="00BB11BE">
        <w:t>References</w:t>
      </w:r>
    </w:p>
    <w:p w:rsidR="000A542C" w:rsidRDefault="000A542C" w:rsidP="000A542C">
      <w:pPr>
        <w:pStyle w:val="AHPRAbody"/>
        <w:rPr>
          <w:i/>
        </w:rPr>
      </w:pPr>
      <w:r>
        <w:t xml:space="preserve">Dental Board of Australia, </w:t>
      </w:r>
      <w:r>
        <w:rPr>
          <w:i/>
        </w:rPr>
        <w:t>Scope of practice registration standard</w:t>
      </w:r>
    </w:p>
    <w:p w:rsidR="000A542C" w:rsidRPr="000A542C" w:rsidRDefault="000A542C" w:rsidP="000A542C">
      <w:pPr>
        <w:pStyle w:val="AHPRAbody"/>
        <w:rPr>
          <w:i/>
        </w:rPr>
      </w:pPr>
      <w:r>
        <w:t xml:space="preserve">Dental Board of Australia, </w:t>
      </w:r>
      <w:r>
        <w:rPr>
          <w:i/>
        </w:rPr>
        <w:t>Guidelines for scope of practice</w:t>
      </w:r>
    </w:p>
    <w:p w:rsidR="00CC09A1" w:rsidRDefault="00BC7574" w:rsidP="00BB11BE">
      <w:pPr>
        <w:pStyle w:val="AHPRASubhead"/>
      </w:pPr>
      <w:r w:rsidRPr="00BB11BE">
        <w:t>Review</w:t>
      </w:r>
    </w:p>
    <w:p w:rsidR="00BC7574" w:rsidRPr="009C7A93" w:rsidRDefault="00BC7574" w:rsidP="00BC7574">
      <w:pPr>
        <w:autoSpaceDE w:val="0"/>
        <w:autoSpaceDN w:val="0"/>
        <w:adjustRightInd w:val="0"/>
        <w:spacing w:after="0"/>
        <w:rPr>
          <w:rFonts w:cs="Arial"/>
          <w:b/>
          <w:szCs w:val="20"/>
        </w:rPr>
      </w:pPr>
      <w:r>
        <w:rPr>
          <w:rFonts w:cs="Arial"/>
          <w:szCs w:val="20"/>
        </w:rPr>
        <w:t xml:space="preserve">These guidelines </w:t>
      </w:r>
      <w:r w:rsidRPr="00423F39">
        <w:rPr>
          <w:rFonts w:cs="Arial"/>
          <w:szCs w:val="20"/>
        </w:rPr>
        <w:t xml:space="preserve">will be reviewed </w:t>
      </w:r>
      <w:r>
        <w:rPr>
          <w:rFonts w:cs="Arial"/>
          <w:szCs w:val="20"/>
        </w:rPr>
        <w:t xml:space="preserve">from time to time as required. This will generally be </w:t>
      </w:r>
      <w:r w:rsidRPr="00423F39">
        <w:rPr>
          <w:rFonts w:cs="Arial"/>
          <w:szCs w:val="20"/>
        </w:rPr>
        <w:t xml:space="preserve">at least every </w:t>
      </w:r>
      <w:r w:rsidRPr="00241700">
        <w:rPr>
          <w:rFonts w:cs="Arial"/>
          <w:szCs w:val="20"/>
        </w:rPr>
        <w:t>five</w:t>
      </w:r>
      <w:r w:rsidRPr="00423F39">
        <w:rPr>
          <w:rFonts w:cs="Arial"/>
          <w:szCs w:val="20"/>
        </w:rPr>
        <w:t xml:space="preserve"> years</w:t>
      </w:r>
      <w:r>
        <w:rPr>
          <w:rFonts w:cs="Arial"/>
          <w:szCs w:val="20"/>
        </w:rPr>
        <w:t>.</w:t>
      </w:r>
    </w:p>
    <w:p w:rsidR="00BC7574" w:rsidRPr="00423F39" w:rsidRDefault="00BC7574" w:rsidP="00BC7574">
      <w:pPr>
        <w:autoSpaceDE w:val="0"/>
        <w:autoSpaceDN w:val="0"/>
        <w:adjustRightInd w:val="0"/>
        <w:spacing w:after="0"/>
        <w:rPr>
          <w:rFonts w:cs="Arial"/>
          <w:szCs w:val="20"/>
        </w:rPr>
      </w:pPr>
    </w:p>
    <w:p w:rsidR="00BC7574" w:rsidRPr="00AF2475" w:rsidRDefault="00BC7574" w:rsidP="00BC7574">
      <w:pPr>
        <w:pStyle w:val="Heading1"/>
        <w:spacing w:before="0" w:after="0"/>
        <w:rPr>
          <w:rFonts w:ascii="Arial" w:hAnsi="Arial" w:cs="Arial"/>
          <w:sz w:val="20"/>
          <w:szCs w:val="20"/>
        </w:rPr>
      </w:pPr>
      <w:r w:rsidRPr="00BC7574">
        <w:rPr>
          <w:rFonts w:ascii="Arial" w:eastAsia="Cambria" w:hAnsi="Arial" w:cs="Arial"/>
          <w:b w:val="0"/>
          <w:sz w:val="20"/>
          <w:szCs w:val="20"/>
        </w:rPr>
        <w:t xml:space="preserve">Last reviewed: </w:t>
      </w:r>
      <w:r w:rsidR="003549B0" w:rsidRPr="00B92E51">
        <w:rPr>
          <w:rFonts w:ascii="Arial" w:eastAsia="Cambria" w:hAnsi="Arial" w:cs="Arial"/>
          <w:b w:val="0"/>
          <w:sz w:val="20"/>
          <w:szCs w:val="20"/>
        </w:rPr>
        <w:t>1 December 2015</w:t>
      </w:r>
    </w:p>
    <w:p w:rsidR="00BC7574" w:rsidRDefault="00BC7574" w:rsidP="00BC7574">
      <w:pPr>
        <w:spacing w:after="0"/>
      </w:pPr>
    </w:p>
    <w:p w:rsidR="00BC7574" w:rsidRDefault="00BC7574" w:rsidP="00BC7574">
      <w:pPr>
        <w:pStyle w:val="Heading1"/>
        <w:spacing w:before="0" w:after="0"/>
      </w:pPr>
      <w:r>
        <w:rPr>
          <w:rFonts w:ascii="Arial" w:eastAsia="Cambria" w:hAnsi="Arial" w:cs="Arial"/>
          <w:b w:val="0"/>
          <w:sz w:val="20"/>
          <w:szCs w:val="20"/>
        </w:rPr>
        <w:t xml:space="preserve">These guidelines replace the previously published guidelines </w:t>
      </w:r>
      <w:r w:rsidR="00CA3AEC">
        <w:rPr>
          <w:rFonts w:ascii="Arial" w:eastAsia="Cambria" w:hAnsi="Arial" w:cs="Arial"/>
          <w:b w:val="0"/>
          <w:sz w:val="20"/>
          <w:szCs w:val="20"/>
        </w:rPr>
        <w:t xml:space="preserve">in effect </w:t>
      </w:r>
      <w:r>
        <w:rPr>
          <w:rFonts w:ascii="Arial" w:eastAsia="Cambria" w:hAnsi="Arial" w:cs="Arial"/>
          <w:b w:val="0"/>
          <w:sz w:val="20"/>
          <w:szCs w:val="20"/>
        </w:rPr>
        <w:t>from</w:t>
      </w:r>
      <w:r w:rsidRPr="006974E6">
        <w:rPr>
          <w:rFonts w:ascii="Arial" w:eastAsia="Cambria" w:hAnsi="Arial" w:cs="Arial"/>
          <w:b w:val="0"/>
          <w:sz w:val="20"/>
          <w:szCs w:val="20"/>
        </w:rPr>
        <w:t xml:space="preserve"> </w:t>
      </w:r>
      <w:r>
        <w:rPr>
          <w:rFonts w:ascii="Arial" w:eastAsia="Cambria" w:hAnsi="Arial" w:cs="Arial"/>
          <w:b w:val="0"/>
          <w:sz w:val="20"/>
          <w:szCs w:val="20"/>
        </w:rPr>
        <w:t>1 July 2010.</w:t>
      </w:r>
    </w:p>
    <w:p w:rsidR="00BC7574" w:rsidRDefault="00BC7574" w:rsidP="00BC7574">
      <w:r>
        <w:br w:type="page"/>
      </w:r>
    </w:p>
    <w:p w:rsidR="00BC7574" w:rsidRPr="00ED4342" w:rsidRDefault="00F25CC2" w:rsidP="00BC7574">
      <w:pPr>
        <w:pStyle w:val="AHPRASubhead"/>
        <w:spacing w:after="0"/>
        <w:rPr>
          <w:b w:val="0"/>
          <w:sz w:val="32"/>
          <w:szCs w:val="32"/>
        </w:rPr>
      </w:pPr>
      <w:r w:rsidRPr="00F25CC2">
        <w:rPr>
          <w:b w:val="0"/>
          <w:sz w:val="32"/>
          <w:szCs w:val="32"/>
        </w:rPr>
        <w:lastRenderedPageBreak/>
        <w:t>Attachment A</w:t>
      </w:r>
    </w:p>
    <w:p w:rsidR="00BC7574" w:rsidRDefault="00BC7574" w:rsidP="00BC7574">
      <w:pPr>
        <w:pStyle w:val="AHPRASubhead"/>
        <w:spacing w:after="0"/>
        <w:rPr>
          <w:b w:val="0"/>
        </w:rPr>
      </w:pPr>
    </w:p>
    <w:p w:rsidR="00CC09A1" w:rsidRDefault="00BC7574">
      <w:pPr>
        <w:pStyle w:val="AHPRAHeadline"/>
        <w:rPr>
          <w:szCs w:val="28"/>
        </w:rPr>
      </w:pPr>
      <w:r w:rsidRPr="00ED4342">
        <w:rPr>
          <w:szCs w:val="28"/>
        </w:rPr>
        <w:t xml:space="preserve">Pro rata adjustment of CPD hours </w:t>
      </w:r>
    </w:p>
    <w:p w:rsidR="007D0A68" w:rsidRDefault="00BC7574" w:rsidP="00BC7574">
      <w:pPr>
        <w:autoSpaceDE w:val="0"/>
        <w:autoSpaceDN w:val="0"/>
        <w:adjustRightInd w:val="0"/>
        <w:rPr>
          <w:rFonts w:cs="Arial"/>
          <w:szCs w:val="20"/>
        </w:rPr>
      </w:pPr>
      <w:r w:rsidRPr="008E2B24">
        <w:rPr>
          <w:rFonts w:cs="Arial"/>
          <w:szCs w:val="20"/>
        </w:rPr>
        <w:t xml:space="preserve">The only time CPD hours are adjusted is if you are registered for the first time part way through a CPD cycle. </w:t>
      </w:r>
    </w:p>
    <w:p w:rsidR="00BC7574" w:rsidRDefault="00BC7574" w:rsidP="00BC7574">
      <w:pPr>
        <w:autoSpaceDE w:val="0"/>
        <w:autoSpaceDN w:val="0"/>
        <w:adjustRightInd w:val="0"/>
        <w:rPr>
          <w:rFonts w:cs="Arial"/>
          <w:szCs w:val="20"/>
        </w:rPr>
      </w:pPr>
      <w:r w:rsidRPr="008E2B24">
        <w:rPr>
          <w:rFonts w:cs="Arial"/>
          <w:color w:val="000000"/>
          <w:szCs w:val="20"/>
        </w:rPr>
        <w:t xml:space="preserve">The number of CPD hours </w:t>
      </w:r>
      <w:r>
        <w:rPr>
          <w:rFonts w:cs="Arial"/>
          <w:color w:val="000000"/>
          <w:szCs w:val="20"/>
        </w:rPr>
        <w:t xml:space="preserve">to be </w:t>
      </w:r>
      <w:r w:rsidRPr="008E2B24">
        <w:rPr>
          <w:rFonts w:cs="Arial"/>
          <w:szCs w:val="20"/>
        </w:rPr>
        <w:t>complete</w:t>
      </w:r>
      <w:r>
        <w:rPr>
          <w:rFonts w:cs="Arial"/>
          <w:szCs w:val="20"/>
        </w:rPr>
        <w:t>d</w:t>
      </w:r>
      <w:r w:rsidRPr="008E2B24">
        <w:rPr>
          <w:rFonts w:cs="Arial"/>
          <w:szCs w:val="20"/>
        </w:rPr>
        <w:t xml:space="preserve"> </w:t>
      </w:r>
      <w:r>
        <w:rPr>
          <w:rFonts w:cs="Arial"/>
          <w:szCs w:val="20"/>
        </w:rPr>
        <w:t xml:space="preserve">is </w:t>
      </w:r>
      <w:r w:rsidRPr="008E2B24">
        <w:rPr>
          <w:rFonts w:cs="Arial"/>
          <w:szCs w:val="20"/>
        </w:rPr>
        <w:t>calculated on a pro</w:t>
      </w:r>
      <w:r>
        <w:rPr>
          <w:rFonts w:cs="Arial"/>
          <w:szCs w:val="20"/>
        </w:rPr>
        <w:t xml:space="preserve"> </w:t>
      </w:r>
      <w:r w:rsidRPr="008E2B24">
        <w:rPr>
          <w:rFonts w:cs="Arial"/>
          <w:szCs w:val="20"/>
        </w:rPr>
        <w:t>rata basis using the following formula</w:t>
      </w:r>
      <w:r w:rsidR="00DF1679">
        <w:rPr>
          <w:rFonts w:cs="Arial"/>
          <w:szCs w:val="20"/>
        </w:rPr>
        <w:t>.</w:t>
      </w:r>
      <w:r w:rsidRPr="008E2B24">
        <w:rPr>
          <w:rFonts w:cs="Arial"/>
          <w:szCs w:val="20"/>
        </w:rPr>
        <w:t xml:space="preserve"> </w:t>
      </w:r>
    </w:p>
    <w:p w:rsidR="00CC09A1" w:rsidRDefault="00BC7574">
      <w:pPr>
        <w:pStyle w:val="AHPRASubheading"/>
      </w:pPr>
      <w:r w:rsidRPr="000D6CBB">
        <w:t>Pro</w:t>
      </w:r>
      <w:r>
        <w:t xml:space="preserve"> </w:t>
      </w:r>
      <w:r w:rsidRPr="000D6CBB">
        <w:t xml:space="preserve">rata allocation of hours based on when a dental practitioner registers </w:t>
      </w:r>
    </w:p>
    <w:tbl>
      <w:tblPr>
        <w:tblW w:w="8035" w:type="dxa"/>
        <w:tblInd w:w="720" w:type="dxa"/>
        <w:tblLook w:val="04A0" w:firstRow="1" w:lastRow="0" w:firstColumn="1" w:lastColumn="0" w:noHBand="0" w:noVBand="1"/>
      </w:tblPr>
      <w:tblGrid>
        <w:gridCol w:w="865"/>
        <w:gridCol w:w="1276"/>
        <w:gridCol w:w="1295"/>
        <w:gridCol w:w="2189"/>
        <w:gridCol w:w="2410"/>
      </w:tblGrid>
      <w:tr w:rsidR="00BC7574" w:rsidRPr="008E2B24" w:rsidTr="00BC7574">
        <w:trPr>
          <w:trHeight w:val="179"/>
        </w:trPr>
        <w:tc>
          <w:tcPr>
            <w:tcW w:w="865" w:type="dxa"/>
            <w:tcBorders>
              <w:top w:val="single" w:sz="4" w:space="0" w:color="auto"/>
              <w:left w:val="single" w:sz="4" w:space="0" w:color="auto"/>
              <w:bottom w:val="single" w:sz="4" w:space="0" w:color="auto"/>
              <w:right w:val="single" w:sz="4" w:space="0" w:color="auto"/>
            </w:tcBorders>
            <w:shd w:val="clear" w:color="000000" w:fill="F2F2F2"/>
            <w:vAlign w:val="bottom"/>
          </w:tcPr>
          <w:p w:rsidR="00BC7574" w:rsidRPr="008E2B24" w:rsidRDefault="00BC7574" w:rsidP="00BC7574">
            <w:pPr>
              <w:spacing w:after="0"/>
              <w:jc w:val="center"/>
              <w:rPr>
                <w:rFonts w:cs="Arial"/>
                <w:b/>
                <w:bCs/>
                <w:szCs w:val="20"/>
              </w:rPr>
            </w:pPr>
            <w:r w:rsidRPr="008E2B24">
              <w:rPr>
                <w:rFonts w:cs="Arial"/>
                <w:b/>
                <w:bCs/>
                <w:szCs w:val="20"/>
              </w:rPr>
              <w:t>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B</w:t>
            </w:r>
          </w:p>
        </w:tc>
        <w:tc>
          <w:tcPr>
            <w:tcW w:w="1295"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C</w:t>
            </w:r>
          </w:p>
        </w:tc>
        <w:tc>
          <w:tcPr>
            <w:tcW w:w="2189"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D</w:t>
            </w:r>
          </w:p>
        </w:tc>
        <w:tc>
          <w:tcPr>
            <w:tcW w:w="2410"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E</w:t>
            </w:r>
          </w:p>
        </w:tc>
      </w:tr>
      <w:tr w:rsidR="00BC7574" w:rsidRPr="008E2B24" w:rsidTr="00BC7574">
        <w:trPr>
          <w:trHeight w:val="503"/>
        </w:trPr>
        <w:tc>
          <w:tcPr>
            <w:tcW w:w="865" w:type="dxa"/>
            <w:tcBorders>
              <w:top w:val="single" w:sz="4" w:space="0" w:color="auto"/>
              <w:left w:val="single" w:sz="4" w:space="0" w:color="auto"/>
              <w:bottom w:val="single" w:sz="4" w:space="0" w:color="auto"/>
              <w:right w:val="single" w:sz="4" w:space="0" w:color="auto"/>
            </w:tcBorders>
            <w:shd w:val="clear" w:color="000000" w:fill="F2F2F2"/>
            <w:vAlign w:val="bottom"/>
          </w:tcPr>
          <w:p w:rsidR="00BC7574" w:rsidRPr="008E2B24" w:rsidRDefault="00BC7574" w:rsidP="00BC7574">
            <w:pPr>
              <w:spacing w:after="0"/>
              <w:jc w:val="center"/>
              <w:rPr>
                <w:rFonts w:cs="Arial"/>
                <w:b/>
                <w:bCs/>
                <w:szCs w:val="20"/>
              </w:rPr>
            </w:pPr>
            <w:r w:rsidRPr="008E2B24">
              <w:rPr>
                <w:rFonts w:cs="Arial"/>
                <w:b/>
                <w:bCs/>
                <w:szCs w:val="20"/>
              </w:rPr>
              <w:t>Year</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Quarter</w:t>
            </w:r>
          </w:p>
        </w:tc>
        <w:tc>
          <w:tcPr>
            <w:tcW w:w="1295"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Cumulative quarters</w:t>
            </w:r>
          </w:p>
        </w:tc>
        <w:tc>
          <w:tcPr>
            <w:tcW w:w="2189"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 xml:space="preserve">Cumulative </w:t>
            </w:r>
          </w:p>
          <w:p w:rsidR="00BC7574" w:rsidRPr="008E2B24" w:rsidRDefault="00BC7574" w:rsidP="00BC7574">
            <w:pPr>
              <w:spacing w:after="0"/>
              <w:jc w:val="center"/>
              <w:rPr>
                <w:rFonts w:cs="Arial"/>
                <w:b/>
                <w:bCs/>
                <w:szCs w:val="20"/>
              </w:rPr>
            </w:pPr>
            <w:r w:rsidRPr="008E2B24">
              <w:rPr>
                <w:rFonts w:cs="Arial"/>
                <w:b/>
                <w:bCs/>
                <w:szCs w:val="20"/>
              </w:rPr>
              <w:t>Pro rata hours</w:t>
            </w:r>
          </w:p>
          <w:p w:rsidR="00BC7574" w:rsidRPr="008E2B24" w:rsidRDefault="00BC7574" w:rsidP="00BC7574">
            <w:pPr>
              <w:spacing w:after="0"/>
              <w:jc w:val="center"/>
              <w:rPr>
                <w:rFonts w:cs="Arial"/>
                <w:b/>
                <w:bCs/>
                <w:szCs w:val="20"/>
              </w:rPr>
            </w:pPr>
            <w:r w:rsidRPr="008E2B24">
              <w:rPr>
                <w:rFonts w:cs="Arial"/>
                <w:b/>
                <w:bCs/>
                <w:szCs w:val="20"/>
              </w:rPr>
              <w:t>(5 x C)</w:t>
            </w:r>
          </w:p>
        </w:tc>
        <w:tc>
          <w:tcPr>
            <w:tcW w:w="2410" w:type="dxa"/>
            <w:tcBorders>
              <w:top w:val="single" w:sz="4" w:space="0" w:color="auto"/>
              <w:left w:val="nil"/>
              <w:bottom w:val="single" w:sz="4" w:space="0" w:color="auto"/>
              <w:right w:val="single" w:sz="4" w:space="0" w:color="auto"/>
            </w:tcBorders>
            <w:shd w:val="clear" w:color="000000" w:fill="F2F2F2"/>
            <w:vAlign w:val="bottom"/>
            <w:hideMark/>
          </w:tcPr>
          <w:p w:rsidR="00BC7574" w:rsidRPr="008E2B24" w:rsidRDefault="00BC7574" w:rsidP="00BC7574">
            <w:pPr>
              <w:spacing w:after="0"/>
              <w:jc w:val="center"/>
              <w:rPr>
                <w:rFonts w:cs="Arial"/>
                <w:b/>
                <w:bCs/>
                <w:szCs w:val="20"/>
              </w:rPr>
            </w:pPr>
            <w:r w:rsidRPr="008E2B24">
              <w:rPr>
                <w:rFonts w:cs="Arial"/>
                <w:b/>
                <w:bCs/>
                <w:szCs w:val="20"/>
              </w:rPr>
              <w:t>Adjusted hours to be completed by practitioner</w:t>
            </w:r>
          </w:p>
          <w:p w:rsidR="00BC7574" w:rsidRPr="008E2B24" w:rsidRDefault="00BC7574" w:rsidP="00BC7574">
            <w:pPr>
              <w:spacing w:after="0"/>
              <w:jc w:val="center"/>
              <w:rPr>
                <w:rFonts w:cs="Arial"/>
                <w:b/>
                <w:bCs/>
                <w:szCs w:val="20"/>
              </w:rPr>
            </w:pPr>
            <w:r w:rsidRPr="008E2B24">
              <w:rPr>
                <w:rFonts w:cs="Arial"/>
                <w:b/>
                <w:bCs/>
                <w:szCs w:val="20"/>
              </w:rPr>
              <w:t>(60 – D)</w:t>
            </w:r>
          </w:p>
        </w:tc>
      </w:tr>
      <w:tr w:rsidR="00BC7574" w:rsidRPr="008E2B24" w:rsidTr="00BC7574">
        <w:trPr>
          <w:trHeight w:val="269"/>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1</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1</w:t>
            </w:r>
            <w:r w:rsidRPr="008E2B24">
              <w:rPr>
                <w:rFonts w:cs="Arial"/>
                <w:szCs w:val="20"/>
                <w:vertAlign w:val="superscript"/>
              </w:rPr>
              <w:t>st</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55</w:t>
            </w:r>
          </w:p>
        </w:tc>
      </w:tr>
      <w:tr w:rsidR="00BC7574" w:rsidRPr="008E2B24" w:rsidTr="00BC7574">
        <w:trPr>
          <w:trHeight w:val="260"/>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1</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2</w:t>
            </w:r>
            <w:r w:rsidRPr="008E2B24">
              <w:rPr>
                <w:rFonts w:cs="Arial"/>
                <w:szCs w:val="20"/>
                <w:vertAlign w:val="superscript"/>
              </w:rPr>
              <w:t>nd</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2</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10</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50</w:t>
            </w:r>
          </w:p>
        </w:tc>
      </w:tr>
      <w:tr w:rsidR="00BC7574" w:rsidRPr="008E2B24" w:rsidTr="00BC7574">
        <w:trPr>
          <w:trHeight w:val="260"/>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1</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3</w:t>
            </w:r>
            <w:r w:rsidRPr="008E2B24">
              <w:rPr>
                <w:rFonts w:cs="Arial"/>
                <w:szCs w:val="20"/>
                <w:vertAlign w:val="superscript"/>
              </w:rPr>
              <w:t>rd</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3</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15</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45</w:t>
            </w:r>
          </w:p>
        </w:tc>
      </w:tr>
      <w:tr w:rsidR="00BC7574" w:rsidRPr="008E2B24" w:rsidTr="00BC7574">
        <w:trPr>
          <w:trHeight w:val="260"/>
        </w:trPr>
        <w:tc>
          <w:tcPr>
            <w:tcW w:w="865" w:type="dxa"/>
            <w:tcBorders>
              <w:top w:val="nil"/>
              <w:left w:val="single" w:sz="4" w:space="0" w:color="auto"/>
              <w:bottom w:val="single" w:sz="8"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1</w:t>
            </w:r>
          </w:p>
        </w:tc>
        <w:tc>
          <w:tcPr>
            <w:tcW w:w="1276" w:type="dxa"/>
            <w:tcBorders>
              <w:top w:val="nil"/>
              <w:left w:val="single" w:sz="4" w:space="0" w:color="auto"/>
              <w:bottom w:val="single" w:sz="8"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4</w:t>
            </w:r>
            <w:r w:rsidRPr="008E2B24">
              <w:rPr>
                <w:rFonts w:cs="Arial"/>
                <w:szCs w:val="20"/>
                <w:vertAlign w:val="superscript"/>
              </w:rPr>
              <w:t>th</w:t>
            </w:r>
          </w:p>
        </w:tc>
        <w:tc>
          <w:tcPr>
            <w:tcW w:w="1295"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4</w:t>
            </w:r>
          </w:p>
        </w:tc>
        <w:tc>
          <w:tcPr>
            <w:tcW w:w="2189"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20</w:t>
            </w:r>
          </w:p>
        </w:tc>
        <w:tc>
          <w:tcPr>
            <w:tcW w:w="2410"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40</w:t>
            </w:r>
          </w:p>
        </w:tc>
      </w:tr>
      <w:tr w:rsidR="00BC7574" w:rsidRPr="008E2B24" w:rsidTr="00BC7574">
        <w:trPr>
          <w:trHeight w:val="250"/>
        </w:trPr>
        <w:tc>
          <w:tcPr>
            <w:tcW w:w="865" w:type="dxa"/>
            <w:tcBorders>
              <w:top w:val="nil"/>
              <w:left w:val="single" w:sz="4" w:space="0" w:color="auto"/>
              <w:bottom w:val="single" w:sz="4" w:space="0" w:color="auto"/>
              <w:right w:val="single" w:sz="4" w:space="0" w:color="auto"/>
            </w:tcBorders>
            <w:shd w:val="clear" w:color="auto" w:fill="F2F2F2"/>
            <w:vAlign w:val="bottom"/>
          </w:tcPr>
          <w:p w:rsidR="00BC7574" w:rsidRPr="008E2B24" w:rsidRDefault="00BC7574" w:rsidP="00BC7574">
            <w:pPr>
              <w:spacing w:after="0"/>
              <w:jc w:val="center"/>
              <w:rPr>
                <w:rFonts w:cs="Arial"/>
                <w:szCs w:val="20"/>
              </w:rPr>
            </w:pPr>
            <w:r w:rsidRPr="008E2B24">
              <w:rPr>
                <w:rFonts w:cs="Arial"/>
                <w:szCs w:val="20"/>
              </w:rPr>
              <w:t>2</w:t>
            </w:r>
          </w:p>
        </w:tc>
        <w:tc>
          <w:tcPr>
            <w:tcW w:w="1276" w:type="dxa"/>
            <w:tcBorders>
              <w:top w:val="nil"/>
              <w:left w:val="single" w:sz="4" w:space="0" w:color="auto"/>
              <w:bottom w:val="single" w:sz="4" w:space="0" w:color="auto"/>
              <w:right w:val="single" w:sz="4" w:space="0" w:color="auto"/>
            </w:tcBorders>
            <w:shd w:val="clear" w:color="auto" w:fill="F2F2F2"/>
            <w:vAlign w:val="bottom"/>
            <w:hideMark/>
          </w:tcPr>
          <w:p w:rsidR="00BC7574" w:rsidRPr="008E2B24" w:rsidRDefault="00BC7574" w:rsidP="00BC7574">
            <w:pPr>
              <w:spacing w:after="0"/>
              <w:jc w:val="center"/>
              <w:rPr>
                <w:rFonts w:cs="Arial"/>
                <w:szCs w:val="20"/>
              </w:rPr>
            </w:pPr>
            <w:r w:rsidRPr="008E2B24">
              <w:rPr>
                <w:rFonts w:cs="Arial"/>
                <w:szCs w:val="20"/>
              </w:rPr>
              <w:t>1</w:t>
            </w:r>
            <w:r w:rsidRPr="008E2B24">
              <w:rPr>
                <w:rFonts w:cs="Arial"/>
                <w:szCs w:val="20"/>
                <w:vertAlign w:val="superscript"/>
              </w:rPr>
              <w:t>st</w:t>
            </w:r>
          </w:p>
        </w:tc>
        <w:tc>
          <w:tcPr>
            <w:tcW w:w="1295"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5</w:t>
            </w:r>
          </w:p>
        </w:tc>
        <w:tc>
          <w:tcPr>
            <w:tcW w:w="2189"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25</w:t>
            </w:r>
          </w:p>
        </w:tc>
        <w:tc>
          <w:tcPr>
            <w:tcW w:w="2410"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b/>
                <w:bCs/>
                <w:szCs w:val="20"/>
              </w:rPr>
            </w:pPr>
            <w:r w:rsidRPr="008E2B24">
              <w:rPr>
                <w:rFonts w:cs="Arial"/>
                <w:b/>
                <w:bCs/>
                <w:szCs w:val="20"/>
              </w:rPr>
              <w:t>35</w:t>
            </w:r>
          </w:p>
        </w:tc>
      </w:tr>
      <w:tr w:rsidR="00BC7574" w:rsidRPr="008E2B24" w:rsidTr="00BC7574">
        <w:trPr>
          <w:trHeight w:val="179"/>
        </w:trPr>
        <w:tc>
          <w:tcPr>
            <w:tcW w:w="865" w:type="dxa"/>
            <w:tcBorders>
              <w:top w:val="nil"/>
              <w:left w:val="single" w:sz="4" w:space="0" w:color="auto"/>
              <w:bottom w:val="single" w:sz="4" w:space="0" w:color="auto"/>
              <w:right w:val="single" w:sz="4" w:space="0" w:color="auto"/>
            </w:tcBorders>
            <w:shd w:val="clear" w:color="auto" w:fill="F2F2F2"/>
            <w:vAlign w:val="bottom"/>
          </w:tcPr>
          <w:p w:rsidR="00BC7574" w:rsidRPr="008E2B24" w:rsidRDefault="00BC7574" w:rsidP="00BC7574">
            <w:pPr>
              <w:spacing w:after="0"/>
              <w:jc w:val="center"/>
              <w:rPr>
                <w:rFonts w:cs="Arial"/>
                <w:szCs w:val="20"/>
              </w:rPr>
            </w:pPr>
            <w:r w:rsidRPr="008E2B24">
              <w:rPr>
                <w:rFonts w:cs="Arial"/>
                <w:szCs w:val="20"/>
              </w:rPr>
              <w:t>2</w:t>
            </w:r>
          </w:p>
        </w:tc>
        <w:tc>
          <w:tcPr>
            <w:tcW w:w="1276" w:type="dxa"/>
            <w:tcBorders>
              <w:top w:val="nil"/>
              <w:left w:val="single" w:sz="4" w:space="0" w:color="auto"/>
              <w:bottom w:val="single" w:sz="4" w:space="0" w:color="auto"/>
              <w:right w:val="single" w:sz="4" w:space="0" w:color="auto"/>
            </w:tcBorders>
            <w:shd w:val="clear" w:color="auto" w:fill="F2F2F2"/>
            <w:vAlign w:val="bottom"/>
            <w:hideMark/>
          </w:tcPr>
          <w:p w:rsidR="00BC7574" w:rsidRPr="008E2B24" w:rsidRDefault="00BC7574" w:rsidP="00BC7574">
            <w:pPr>
              <w:spacing w:after="0"/>
              <w:jc w:val="center"/>
              <w:rPr>
                <w:rFonts w:cs="Arial"/>
                <w:szCs w:val="20"/>
              </w:rPr>
            </w:pPr>
            <w:r w:rsidRPr="008E2B24">
              <w:rPr>
                <w:rFonts w:cs="Arial"/>
                <w:szCs w:val="20"/>
              </w:rPr>
              <w:t>2</w:t>
            </w:r>
            <w:r w:rsidRPr="008E2B24">
              <w:rPr>
                <w:rFonts w:cs="Arial"/>
                <w:szCs w:val="20"/>
                <w:vertAlign w:val="superscript"/>
              </w:rPr>
              <w:t>nd</w:t>
            </w:r>
          </w:p>
        </w:tc>
        <w:tc>
          <w:tcPr>
            <w:tcW w:w="1295"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6</w:t>
            </w:r>
          </w:p>
        </w:tc>
        <w:tc>
          <w:tcPr>
            <w:tcW w:w="2189"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30</w:t>
            </w:r>
          </w:p>
        </w:tc>
        <w:tc>
          <w:tcPr>
            <w:tcW w:w="2410"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b/>
                <w:bCs/>
                <w:szCs w:val="20"/>
              </w:rPr>
            </w:pPr>
            <w:r w:rsidRPr="008E2B24">
              <w:rPr>
                <w:rFonts w:cs="Arial"/>
                <w:b/>
                <w:bCs/>
                <w:szCs w:val="20"/>
              </w:rPr>
              <w:t>30</w:t>
            </w:r>
          </w:p>
        </w:tc>
      </w:tr>
      <w:tr w:rsidR="00BC7574" w:rsidRPr="008E2B24" w:rsidTr="00BC7574">
        <w:trPr>
          <w:trHeight w:val="206"/>
        </w:trPr>
        <w:tc>
          <w:tcPr>
            <w:tcW w:w="865" w:type="dxa"/>
            <w:tcBorders>
              <w:top w:val="nil"/>
              <w:left w:val="single" w:sz="4" w:space="0" w:color="auto"/>
              <w:bottom w:val="single" w:sz="4" w:space="0" w:color="auto"/>
              <w:right w:val="single" w:sz="4" w:space="0" w:color="auto"/>
            </w:tcBorders>
            <w:shd w:val="clear" w:color="auto" w:fill="F2F2F2"/>
            <w:vAlign w:val="bottom"/>
          </w:tcPr>
          <w:p w:rsidR="00BC7574" w:rsidRPr="008E2B24" w:rsidRDefault="00BC7574" w:rsidP="00BC7574">
            <w:pPr>
              <w:spacing w:after="0"/>
              <w:jc w:val="center"/>
              <w:rPr>
                <w:rFonts w:cs="Arial"/>
                <w:szCs w:val="20"/>
              </w:rPr>
            </w:pPr>
            <w:r w:rsidRPr="008E2B24">
              <w:rPr>
                <w:rFonts w:cs="Arial"/>
                <w:szCs w:val="20"/>
              </w:rPr>
              <w:t>2</w:t>
            </w:r>
          </w:p>
        </w:tc>
        <w:tc>
          <w:tcPr>
            <w:tcW w:w="1276" w:type="dxa"/>
            <w:tcBorders>
              <w:top w:val="nil"/>
              <w:left w:val="single" w:sz="4" w:space="0" w:color="auto"/>
              <w:bottom w:val="single" w:sz="4" w:space="0" w:color="auto"/>
              <w:right w:val="single" w:sz="4" w:space="0" w:color="auto"/>
            </w:tcBorders>
            <w:shd w:val="clear" w:color="auto" w:fill="F2F2F2"/>
            <w:vAlign w:val="bottom"/>
            <w:hideMark/>
          </w:tcPr>
          <w:p w:rsidR="00BC7574" w:rsidRPr="008E2B24" w:rsidRDefault="00BC7574" w:rsidP="00BC7574">
            <w:pPr>
              <w:spacing w:after="0"/>
              <w:jc w:val="center"/>
              <w:rPr>
                <w:rFonts w:cs="Arial"/>
                <w:szCs w:val="20"/>
              </w:rPr>
            </w:pPr>
            <w:r w:rsidRPr="008E2B24">
              <w:rPr>
                <w:rFonts w:cs="Arial"/>
                <w:szCs w:val="20"/>
              </w:rPr>
              <w:t>3</w:t>
            </w:r>
            <w:r w:rsidRPr="008E2B24">
              <w:rPr>
                <w:rFonts w:cs="Arial"/>
                <w:szCs w:val="20"/>
                <w:vertAlign w:val="superscript"/>
              </w:rPr>
              <w:t>rd</w:t>
            </w:r>
          </w:p>
        </w:tc>
        <w:tc>
          <w:tcPr>
            <w:tcW w:w="1295"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7</w:t>
            </w:r>
          </w:p>
        </w:tc>
        <w:tc>
          <w:tcPr>
            <w:tcW w:w="2189"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35</w:t>
            </w:r>
          </w:p>
        </w:tc>
        <w:tc>
          <w:tcPr>
            <w:tcW w:w="2410" w:type="dxa"/>
            <w:tcBorders>
              <w:top w:val="nil"/>
              <w:left w:val="nil"/>
              <w:bottom w:val="single" w:sz="4"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b/>
                <w:bCs/>
                <w:szCs w:val="20"/>
              </w:rPr>
            </w:pPr>
            <w:r w:rsidRPr="008E2B24">
              <w:rPr>
                <w:rFonts w:cs="Arial"/>
                <w:b/>
                <w:bCs/>
                <w:szCs w:val="20"/>
              </w:rPr>
              <w:t>25</w:t>
            </w:r>
          </w:p>
        </w:tc>
      </w:tr>
      <w:tr w:rsidR="00BC7574" w:rsidRPr="008E2B24" w:rsidTr="00BC7574">
        <w:trPr>
          <w:trHeight w:val="201"/>
        </w:trPr>
        <w:tc>
          <w:tcPr>
            <w:tcW w:w="865" w:type="dxa"/>
            <w:tcBorders>
              <w:top w:val="nil"/>
              <w:left w:val="single" w:sz="4" w:space="0" w:color="auto"/>
              <w:bottom w:val="single" w:sz="8" w:space="0" w:color="auto"/>
              <w:right w:val="single" w:sz="4" w:space="0" w:color="auto"/>
            </w:tcBorders>
            <w:shd w:val="clear" w:color="auto" w:fill="F2F2F2"/>
            <w:vAlign w:val="bottom"/>
          </w:tcPr>
          <w:p w:rsidR="00BC7574" w:rsidRPr="008E2B24" w:rsidRDefault="00BC7574" w:rsidP="00BC7574">
            <w:pPr>
              <w:spacing w:after="0"/>
              <w:jc w:val="center"/>
              <w:rPr>
                <w:rFonts w:cs="Arial"/>
                <w:szCs w:val="20"/>
              </w:rPr>
            </w:pPr>
            <w:r w:rsidRPr="008E2B24">
              <w:rPr>
                <w:rFonts w:cs="Arial"/>
                <w:szCs w:val="20"/>
              </w:rPr>
              <w:t>2</w:t>
            </w:r>
          </w:p>
        </w:tc>
        <w:tc>
          <w:tcPr>
            <w:tcW w:w="1276" w:type="dxa"/>
            <w:tcBorders>
              <w:top w:val="nil"/>
              <w:left w:val="single" w:sz="4" w:space="0" w:color="auto"/>
              <w:bottom w:val="single" w:sz="8" w:space="0" w:color="auto"/>
              <w:right w:val="single" w:sz="4" w:space="0" w:color="auto"/>
            </w:tcBorders>
            <w:shd w:val="clear" w:color="auto" w:fill="F2F2F2"/>
            <w:vAlign w:val="bottom"/>
            <w:hideMark/>
          </w:tcPr>
          <w:p w:rsidR="00BC7574" w:rsidRPr="008E2B24" w:rsidRDefault="00BC7574" w:rsidP="00BC7574">
            <w:pPr>
              <w:spacing w:after="0"/>
              <w:jc w:val="center"/>
              <w:rPr>
                <w:rFonts w:cs="Arial"/>
                <w:szCs w:val="20"/>
              </w:rPr>
            </w:pPr>
            <w:r w:rsidRPr="008E2B24">
              <w:rPr>
                <w:rFonts w:cs="Arial"/>
                <w:szCs w:val="20"/>
              </w:rPr>
              <w:t>4</w:t>
            </w:r>
            <w:r w:rsidRPr="008E2B24">
              <w:rPr>
                <w:rFonts w:cs="Arial"/>
                <w:szCs w:val="20"/>
                <w:vertAlign w:val="superscript"/>
              </w:rPr>
              <w:t>th</w:t>
            </w:r>
          </w:p>
        </w:tc>
        <w:tc>
          <w:tcPr>
            <w:tcW w:w="1295" w:type="dxa"/>
            <w:tcBorders>
              <w:top w:val="nil"/>
              <w:left w:val="nil"/>
              <w:bottom w:val="single" w:sz="8"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8</w:t>
            </w:r>
          </w:p>
        </w:tc>
        <w:tc>
          <w:tcPr>
            <w:tcW w:w="2189" w:type="dxa"/>
            <w:tcBorders>
              <w:top w:val="nil"/>
              <w:left w:val="nil"/>
              <w:bottom w:val="single" w:sz="8"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szCs w:val="20"/>
              </w:rPr>
            </w:pPr>
            <w:r w:rsidRPr="008E2B24">
              <w:rPr>
                <w:rFonts w:cs="Arial"/>
                <w:szCs w:val="20"/>
              </w:rPr>
              <w:t>40</w:t>
            </w:r>
          </w:p>
        </w:tc>
        <w:tc>
          <w:tcPr>
            <w:tcW w:w="2410" w:type="dxa"/>
            <w:tcBorders>
              <w:top w:val="nil"/>
              <w:left w:val="nil"/>
              <w:bottom w:val="single" w:sz="8" w:space="0" w:color="auto"/>
              <w:right w:val="single" w:sz="4" w:space="0" w:color="auto"/>
            </w:tcBorders>
            <w:shd w:val="clear" w:color="auto" w:fill="F2F2F2"/>
            <w:noWrap/>
            <w:vAlign w:val="bottom"/>
            <w:hideMark/>
          </w:tcPr>
          <w:p w:rsidR="00BC7574" w:rsidRPr="008E2B24" w:rsidRDefault="00BC7574" w:rsidP="00BC7574">
            <w:pPr>
              <w:spacing w:after="0"/>
              <w:jc w:val="center"/>
              <w:rPr>
                <w:rFonts w:cs="Arial"/>
                <w:b/>
                <w:bCs/>
                <w:szCs w:val="20"/>
              </w:rPr>
            </w:pPr>
            <w:r w:rsidRPr="008E2B24">
              <w:rPr>
                <w:rFonts w:cs="Arial"/>
                <w:b/>
                <w:bCs/>
                <w:szCs w:val="20"/>
              </w:rPr>
              <w:t>20</w:t>
            </w:r>
          </w:p>
        </w:tc>
      </w:tr>
      <w:tr w:rsidR="00BC7574" w:rsidRPr="008E2B24" w:rsidTr="00BC7574">
        <w:trPr>
          <w:trHeight w:val="259"/>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3</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1</w:t>
            </w:r>
            <w:r w:rsidRPr="008E2B24">
              <w:rPr>
                <w:rFonts w:cs="Arial"/>
                <w:szCs w:val="20"/>
                <w:vertAlign w:val="superscript"/>
              </w:rPr>
              <w:t>st</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9</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45</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15</w:t>
            </w:r>
          </w:p>
        </w:tc>
      </w:tr>
      <w:tr w:rsidR="00BC7574" w:rsidRPr="008E2B24" w:rsidTr="00BC7574">
        <w:trPr>
          <w:trHeight w:val="269"/>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3</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2</w:t>
            </w:r>
            <w:r w:rsidRPr="008E2B24">
              <w:rPr>
                <w:rFonts w:cs="Arial"/>
                <w:szCs w:val="20"/>
                <w:vertAlign w:val="superscript"/>
              </w:rPr>
              <w:t>nd</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10</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50</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10</w:t>
            </w:r>
          </w:p>
        </w:tc>
      </w:tr>
      <w:tr w:rsidR="00BC7574" w:rsidRPr="008E2B24" w:rsidTr="00BC7574">
        <w:trPr>
          <w:trHeight w:val="251"/>
        </w:trPr>
        <w:tc>
          <w:tcPr>
            <w:tcW w:w="865" w:type="dxa"/>
            <w:tcBorders>
              <w:top w:val="nil"/>
              <w:left w:val="single" w:sz="4" w:space="0" w:color="auto"/>
              <w:bottom w:val="single" w:sz="4"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3</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3</w:t>
            </w:r>
            <w:r w:rsidRPr="008E2B24">
              <w:rPr>
                <w:rFonts w:cs="Arial"/>
                <w:szCs w:val="20"/>
                <w:vertAlign w:val="superscript"/>
              </w:rPr>
              <w:t>rd</w:t>
            </w:r>
          </w:p>
        </w:tc>
        <w:tc>
          <w:tcPr>
            <w:tcW w:w="1295"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11</w:t>
            </w:r>
          </w:p>
        </w:tc>
        <w:tc>
          <w:tcPr>
            <w:tcW w:w="2189"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55</w:t>
            </w:r>
          </w:p>
        </w:tc>
        <w:tc>
          <w:tcPr>
            <w:tcW w:w="2410" w:type="dxa"/>
            <w:tcBorders>
              <w:top w:val="nil"/>
              <w:left w:val="nil"/>
              <w:bottom w:val="single" w:sz="4"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5</w:t>
            </w:r>
          </w:p>
        </w:tc>
      </w:tr>
      <w:tr w:rsidR="00BC7574" w:rsidRPr="008E2B24" w:rsidTr="00BC7574">
        <w:trPr>
          <w:trHeight w:val="269"/>
        </w:trPr>
        <w:tc>
          <w:tcPr>
            <w:tcW w:w="865" w:type="dxa"/>
            <w:tcBorders>
              <w:top w:val="nil"/>
              <w:left w:val="single" w:sz="4" w:space="0" w:color="auto"/>
              <w:bottom w:val="single" w:sz="8" w:space="0" w:color="auto"/>
              <w:right w:val="single" w:sz="4" w:space="0" w:color="auto"/>
            </w:tcBorders>
            <w:shd w:val="clear" w:color="000000" w:fill="FFFFFF"/>
            <w:vAlign w:val="bottom"/>
          </w:tcPr>
          <w:p w:rsidR="00BC7574" w:rsidRPr="008E2B24" w:rsidRDefault="00BC7574" w:rsidP="00BC7574">
            <w:pPr>
              <w:spacing w:after="0"/>
              <w:jc w:val="center"/>
              <w:rPr>
                <w:rFonts w:cs="Arial"/>
                <w:szCs w:val="20"/>
              </w:rPr>
            </w:pPr>
            <w:r w:rsidRPr="008E2B24">
              <w:rPr>
                <w:rFonts w:cs="Arial"/>
                <w:szCs w:val="20"/>
              </w:rPr>
              <w:t>3</w:t>
            </w:r>
          </w:p>
        </w:tc>
        <w:tc>
          <w:tcPr>
            <w:tcW w:w="1276" w:type="dxa"/>
            <w:tcBorders>
              <w:top w:val="nil"/>
              <w:left w:val="single" w:sz="4" w:space="0" w:color="auto"/>
              <w:bottom w:val="single" w:sz="8" w:space="0" w:color="auto"/>
              <w:right w:val="single" w:sz="4" w:space="0" w:color="auto"/>
            </w:tcBorders>
            <w:shd w:val="clear" w:color="000000" w:fill="FFFFFF"/>
            <w:vAlign w:val="bottom"/>
            <w:hideMark/>
          </w:tcPr>
          <w:p w:rsidR="00BC7574" w:rsidRPr="008E2B24" w:rsidRDefault="00BC7574" w:rsidP="00BC7574">
            <w:pPr>
              <w:spacing w:after="0"/>
              <w:jc w:val="center"/>
              <w:rPr>
                <w:rFonts w:cs="Arial"/>
                <w:szCs w:val="20"/>
              </w:rPr>
            </w:pPr>
            <w:r w:rsidRPr="008E2B24">
              <w:rPr>
                <w:rFonts w:cs="Arial"/>
                <w:szCs w:val="20"/>
              </w:rPr>
              <w:t>4</w:t>
            </w:r>
            <w:r w:rsidRPr="008E2B24">
              <w:rPr>
                <w:rFonts w:cs="Arial"/>
                <w:szCs w:val="20"/>
                <w:vertAlign w:val="superscript"/>
              </w:rPr>
              <w:t>th</w:t>
            </w:r>
          </w:p>
        </w:tc>
        <w:tc>
          <w:tcPr>
            <w:tcW w:w="1295"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12</w:t>
            </w:r>
          </w:p>
        </w:tc>
        <w:tc>
          <w:tcPr>
            <w:tcW w:w="2189"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szCs w:val="20"/>
              </w:rPr>
            </w:pPr>
            <w:r w:rsidRPr="008E2B24">
              <w:rPr>
                <w:rFonts w:cs="Arial"/>
                <w:szCs w:val="20"/>
              </w:rPr>
              <w:t>60</w:t>
            </w:r>
          </w:p>
        </w:tc>
        <w:tc>
          <w:tcPr>
            <w:tcW w:w="2410" w:type="dxa"/>
            <w:tcBorders>
              <w:top w:val="nil"/>
              <w:left w:val="nil"/>
              <w:bottom w:val="single" w:sz="8" w:space="0" w:color="auto"/>
              <w:right w:val="single" w:sz="4" w:space="0" w:color="auto"/>
            </w:tcBorders>
            <w:shd w:val="clear" w:color="000000" w:fill="FFFFFF"/>
            <w:noWrap/>
            <w:vAlign w:val="bottom"/>
            <w:hideMark/>
          </w:tcPr>
          <w:p w:rsidR="00BC7574" w:rsidRPr="008E2B24" w:rsidRDefault="00BC7574" w:rsidP="00BC7574">
            <w:pPr>
              <w:spacing w:after="0"/>
              <w:jc w:val="center"/>
              <w:rPr>
                <w:rFonts w:cs="Arial"/>
                <w:b/>
                <w:bCs/>
                <w:szCs w:val="20"/>
              </w:rPr>
            </w:pPr>
            <w:r w:rsidRPr="008E2B24">
              <w:rPr>
                <w:rFonts w:cs="Arial"/>
                <w:b/>
                <w:bCs/>
                <w:szCs w:val="20"/>
              </w:rPr>
              <w:t>0</w:t>
            </w:r>
          </w:p>
        </w:tc>
      </w:tr>
    </w:tbl>
    <w:p w:rsidR="00BC7574" w:rsidRDefault="00BC7574" w:rsidP="00BC7574">
      <w:pPr>
        <w:spacing w:after="0"/>
        <w:ind w:left="360" w:firstLine="207"/>
        <w:rPr>
          <w:rFonts w:cs="Arial"/>
          <w:b/>
          <w:sz w:val="18"/>
          <w:szCs w:val="18"/>
        </w:rPr>
      </w:pPr>
    </w:p>
    <w:p w:rsidR="00BC7574" w:rsidRDefault="00BC7574" w:rsidP="00BC7574">
      <w:pPr>
        <w:spacing w:after="0"/>
        <w:ind w:left="360" w:firstLine="207"/>
        <w:rPr>
          <w:rFonts w:cs="Arial"/>
          <w:b/>
          <w:sz w:val="18"/>
          <w:szCs w:val="18"/>
        </w:rPr>
      </w:pPr>
    </w:p>
    <w:p w:rsidR="00BC7574" w:rsidRPr="008E2B24" w:rsidRDefault="00BC7574" w:rsidP="00BC7574">
      <w:pPr>
        <w:ind w:left="360" w:firstLine="207"/>
        <w:rPr>
          <w:rFonts w:cs="Arial"/>
          <w:b/>
          <w:sz w:val="18"/>
          <w:szCs w:val="18"/>
        </w:rPr>
      </w:pPr>
      <w:r w:rsidRPr="008E2B24">
        <w:rPr>
          <w:rFonts w:cs="Arial"/>
          <w:b/>
          <w:sz w:val="18"/>
          <w:szCs w:val="18"/>
        </w:rPr>
        <w:t>Notes:</w:t>
      </w:r>
    </w:p>
    <w:p w:rsidR="00BC7574" w:rsidRPr="00C4135E" w:rsidRDefault="00BC7574" w:rsidP="00894AA5">
      <w:pPr>
        <w:numPr>
          <w:ilvl w:val="0"/>
          <w:numId w:val="67"/>
        </w:numPr>
        <w:spacing w:after="0"/>
        <w:ind w:left="1080"/>
        <w:rPr>
          <w:rFonts w:cs="Arial"/>
          <w:szCs w:val="20"/>
        </w:rPr>
      </w:pPr>
      <w:r w:rsidRPr="00232062">
        <w:rPr>
          <w:rFonts w:cs="Arial"/>
          <w:szCs w:val="20"/>
        </w:rPr>
        <w:t>Pro</w:t>
      </w:r>
      <w:r>
        <w:rPr>
          <w:rFonts w:cs="Arial"/>
          <w:szCs w:val="20"/>
        </w:rPr>
        <w:t xml:space="preserve"> </w:t>
      </w:r>
      <w:r w:rsidRPr="00232062">
        <w:rPr>
          <w:rFonts w:cs="Arial"/>
          <w:szCs w:val="20"/>
        </w:rPr>
        <w:t>rata adjustments are calculated on a monthly amount of CPD of 1.66 hours (60 hours ÷ 36 months)</w:t>
      </w:r>
    </w:p>
    <w:p w:rsidR="00BC7574" w:rsidRPr="00C4135E" w:rsidRDefault="00BC7574" w:rsidP="00894AA5">
      <w:pPr>
        <w:numPr>
          <w:ilvl w:val="0"/>
          <w:numId w:val="67"/>
        </w:numPr>
        <w:spacing w:after="0"/>
        <w:ind w:left="1080"/>
        <w:rPr>
          <w:rFonts w:cs="Arial"/>
          <w:szCs w:val="20"/>
        </w:rPr>
      </w:pPr>
      <w:r w:rsidRPr="00232062">
        <w:rPr>
          <w:rFonts w:cs="Arial"/>
          <w:szCs w:val="20"/>
        </w:rPr>
        <w:t>The number of pro</w:t>
      </w:r>
      <w:r>
        <w:rPr>
          <w:rFonts w:cs="Arial"/>
          <w:szCs w:val="20"/>
        </w:rPr>
        <w:t xml:space="preserve"> </w:t>
      </w:r>
      <w:r w:rsidRPr="00232062">
        <w:rPr>
          <w:rFonts w:cs="Arial"/>
          <w:szCs w:val="20"/>
        </w:rPr>
        <w:t>rata hours per quarter is calculated as 1.66 x 3 = 5 hours</w:t>
      </w:r>
    </w:p>
    <w:p w:rsidR="00BC7574" w:rsidRPr="00C4135E" w:rsidRDefault="00BC7574" w:rsidP="00894AA5">
      <w:pPr>
        <w:numPr>
          <w:ilvl w:val="0"/>
          <w:numId w:val="67"/>
        </w:numPr>
        <w:spacing w:after="0"/>
        <w:ind w:left="1080"/>
        <w:rPr>
          <w:rFonts w:cs="Arial"/>
          <w:szCs w:val="20"/>
        </w:rPr>
      </w:pPr>
      <w:r w:rsidRPr="00232062">
        <w:rPr>
          <w:rFonts w:cs="Arial"/>
          <w:szCs w:val="20"/>
        </w:rPr>
        <w:t>CPD three</w:t>
      </w:r>
      <w:r w:rsidR="00DF1679">
        <w:rPr>
          <w:rFonts w:cs="Arial"/>
          <w:szCs w:val="20"/>
        </w:rPr>
        <w:t>-</w:t>
      </w:r>
      <w:r w:rsidRPr="00232062">
        <w:rPr>
          <w:rFonts w:cs="Arial"/>
          <w:szCs w:val="20"/>
        </w:rPr>
        <w:t xml:space="preserve">year cycle: 1 </w:t>
      </w:r>
      <w:r w:rsidR="00F16A2B">
        <w:rPr>
          <w:rFonts w:cs="Arial"/>
          <w:szCs w:val="20"/>
        </w:rPr>
        <w:t>December</w:t>
      </w:r>
      <w:r w:rsidR="00F16A2B" w:rsidRPr="00232062">
        <w:rPr>
          <w:rFonts w:cs="Arial"/>
          <w:szCs w:val="20"/>
        </w:rPr>
        <w:t xml:space="preserve"> </w:t>
      </w:r>
      <w:r w:rsidR="00DF1679">
        <w:rPr>
          <w:rFonts w:cs="Arial"/>
          <w:szCs w:val="20"/>
        </w:rPr>
        <w:t xml:space="preserve">to </w:t>
      </w:r>
      <w:r w:rsidRPr="00232062">
        <w:rPr>
          <w:rFonts w:cs="Arial"/>
          <w:szCs w:val="20"/>
        </w:rPr>
        <w:t xml:space="preserve">30 </w:t>
      </w:r>
      <w:r w:rsidR="00F16A2B">
        <w:rPr>
          <w:rFonts w:cs="Arial"/>
          <w:szCs w:val="20"/>
        </w:rPr>
        <w:t>November</w:t>
      </w:r>
      <w:r w:rsidR="00F16A2B" w:rsidRPr="00232062">
        <w:rPr>
          <w:rFonts w:cs="Arial"/>
          <w:szCs w:val="20"/>
        </w:rPr>
        <w:t xml:space="preserve">  </w:t>
      </w:r>
      <w:r>
        <w:rPr>
          <w:rFonts w:cs="Arial"/>
          <w:szCs w:val="20"/>
        </w:rPr>
        <w:br/>
      </w:r>
      <w:r w:rsidRPr="00232062">
        <w:rPr>
          <w:rFonts w:cs="Arial"/>
          <w:szCs w:val="20"/>
        </w:rPr>
        <w:t xml:space="preserve">The </w:t>
      </w:r>
      <w:r w:rsidR="00DF1679">
        <w:rPr>
          <w:rFonts w:cs="Arial"/>
          <w:szCs w:val="20"/>
        </w:rPr>
        <w:t>q</w:t>
      </w:r>
      <w:r w:rsidRPr="00232062">
        <w:rPr>
          <w:rFonts w:cs="Arial"/>
          <w:szCs w:val="20"/>
        </w:rPr>
        <w:t xml:space="preserve">uarters are: </w:t>
      </w:r>
    </w:p>
    <w:p w:rsidR="00BC7574" w:rsidRPr="00232062" w:rsidRDefault="00BC7574" w:rsidP="00BC7574">
      <w:pPr>
        <w:spacing w:after="0"/>
        <w:ind w:left="1440"/>
        <w:rPr>
          <w:rFonts w:cs="Arial"/>
          <w:szCs w:val="20"/>
        </w:rPr>
      </w:pPr>
      <w:r w:rsidRPr="00232062">
        <w:rPr>
          <w:rFonts w:cs="Arial"/>
          <w:szCs w:val="20"/>
        </w:rPr>
        <w:t>1</w:t>
      </w:r>
      <w:r w:rsidRPr="00232062">
        <w:rPr>
          <w:rFonts w:cs="Arial"/>
          <w:szCs w:val="20"/>
          <w:vertAlign w:val="superscript"/>
        </w:rPr>
        <w:t>st</w:t>
      </w:r>
      <w:r w:rsidRPr="00232062">
        <w:rPr>
          <w:rFonts w:cs="Arial"/>
          <w:szCs w:val="20"/>
        </w:rPr>
        <w:t xml:space="preserve"> quarter = </w:t>
      </w:r>
      <w:r w:rsidR="00F16A2B">
        <w:rPr>
          <w:rFonts w:cs="Arial"/>
          <w:szCs w:val="20"/>
        </w:rPr>
        <w:t>December, January, February</w:t>
      </w:r>
    </w:p>
    <w:p w:rsidR="00BC7574" w:rsidRPr="00232062" w:rsidRDefault="00BC7574" w:rsidP="00BC7574">
      <w:pPr>
        <w:spacing w:after="0"/>
        <w:ind w:left="1440"/>
        <w:rPr>
          <w:rFonts w:cs="Arial"/>
          <w:szCs w:val="20"/>
        </w:rPr>
      </w:pPr>
      <w:r w:rsidRPr="00232062">
        <w:rPr>
          <w:rFonts w:cs="Arial"/>
          <w:szCs w:val="20"/>
        </w:rPr>
        <w:t>2</w:t>
      </w:r>
      <w:r w:rsidRPr="00232062">
        <w:rPr>
          <w:rFonts w:cs="Arial"/>
          <w:szCs w:val="20"/>
          <w:vertAlign w:val="superscript"/>
        </w:rPr>
        <w:t>nd</w:t>
      </w:r>
      <w:r w:rsidRPr="00232062">
        <w:rPr>
          <w:rFonts w:cs="Arial"/>
          <w:szCs w:val="20"/>
        </w:rPr>
        <w:t xml:space="preserve"> quarter = </w:t>
      </w:r>
      <w:r w:rsidR="00F16A2B">
        <w:rPr>
          <w:rFonts w:cs="Arial"/>
          <w:szCs w:val="20"/>
        </w:rPr>
        <w:t>March, April, May</w:t>
      </w:r>
      <w:r w:rsidRPr="00232062">
        <w:rPr>
          <w:rFonts w:cs="Arial"/>
          <w:szCs w:val="20"/>
        </w:rPr>
        <w:t xml:space="preserve"> </w:t>
      </w:r>
    </w:p>
    <w:p w:rsidR="00BC7574" w:rsidRPr="00232062" w:rsidRDefault="00BC7574" w:rsidP="00BC7574">
      <w:pPr>
        <w:spacing w:after="0"/>
        <w:ind w:left="1440"/>
        <w:rPr>
          <w:rFonts w:cs="Arial"/>
          <w:szCs w:val="20"/>
        </w:rPr>
      </w:pPr>
      <w:r w:rsidRPr="00232062">
        <w:rPr>
          <w:rFonts w:cs="Arial"/>
          <w:szCs w:val="20"/>
        </w:rPr>
        <w:t>3</w:t>
      </w:r>
      <w:r w:rsidRPr="00232062">
        <w:rPr>
          <w:rFonts w:cs="Arial"/>
          <w:szCs w:val="20"/>
          <w:vertAlign w:val="superscript"/>
        </w:rPr>
        <w:t>rd</w:t>
      </w:r>
      <w:r w:rsidRPr="00232062">
        <w:rPr>
          <w:rFonts w:cs="Arial"/>
          <w:szCs w:val="20"/>
        </w:rPr>
        <w:t xml:space="preserve"> quarter = </w:t>
      </w:r>
      <w:r w:rsidR="00F16A2B">
        <w:rPr>
          <w:rFonts w:cs="Arial"/>
          <w:szCs w:val="20"/>
        </w:rPr>
        <w:t>June, July, August</w:t>
      </w:r>
    </w:p>
    <w:p w:rsidR="00BC7574" w:rsidRPr="00232062" w:rsidRDefault="00BC7574" w:rsidP="00BC7574">
      <w:pPr>
        <w:spacing w:after="0"/>
        <w:ind w:left="1440"/>
        <w:rPr>
          <w:rFonts w:cs="Arial"/>
          <w:szCs w:val="20"/>
        </w:rPr>
      </w:pPr>
      <w:r w:rsidRPr="00232062">
        <w:rPr>
          <w:rFonts w:cs="Arial"/>
          <w:szCs w:val="20"/>
        </w:rPr>
        <w:t>4</w:t>
      </w:r>
      <w:r w:rsidRPr="00232062">
        <w:rPr>
          <w:rFonts w:cs="Arial"/>
          <w:szCs w:val="20"/>
          <w:vertAlign w:val="superscript"/>
        </w:rPr>
        <w:t>th</w:t>
      </w:r>
      <w:r w:rsidRPr="00232062">
        <w:rPr>
          <w:rFonts w:cs="Arial"/>
          <w:szCs w:val="20"/>
        </w:rPr>
        <w:t xml:space="preserve"> quarter = </w:t>
      </w:r>
      <w:r w:rsidR="00F16A2B">
        <w:rPr>
          <w:rFonts w:cs="Arial"/>
          <w:szCs w:val="20"/>
        </w:rPr>
        <w:t>September, October, November</w:t>
      </w:r>
      <w:r w:rsidRPr="00232062">
        <w:rPr>
          <w:rFonts w:cs="Arial"/>
          <w:szCs w:val="20"/>
        </w:rPr>
        <w:t xml:space="preserve"> </w:t>
      </w:r>
    </w:p>
    <w:p w:rsidR="00BC7574" w:rsidRPr="00C4135E" w:rsidRDefault="00BC7574" w:rsidP="00894AA5">
      <w:pPr>
        <w:numPr>
          <w:ilvl w:val="0"/>
          <w:numId w:val="67"/>
        </w:numPr>
        <w:tabs>
          <w:tab w:val="left" w:pos="1134"/>
        </w:tabs>
        <w:spacing w:after="0"/>
        <w:ind w:hanging="11"/>
        <w:rPr>
          <w:rFonts w:cs="Arial"/>
          <w:szCs w:val="20"/>
        </w:rPr>
      </w:pPr>
      <w:r w:rsidRPr="00232062">
        <w:rPr>
          <w:rFonts w:cs="Arial"/>
          <w:szCs w:val="20"/>
        </w:rPr>
        <w:t>The number of adjusted hours are rounded to the nearest whole hour.</w:t>
      </w:r>
    </w:p>
    <w:sectPr w:rsidR="00BC7574" w:rsidRPr="00C4135E" w:rsidSect="00816CB2">
      <w:headerReference w:type="default" r:id="rId8"/>
      <w:footerReference w:type="default" r:id="rId9"/>
      <w:headerReference w:type="first" r:id="rId10"/>
      <w:footerReference w:type="first" r:id="rId11"/>
      <w:pgSz w:w="11906" w:h="16838"/>
      <w:pgMar w:top="1814" w:right="1134" w:bottom="1134"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BE" w:rsidRDefault="00BB11BE" w:rsidP="00FC2881">
      <w:pPr>
        <w:spacing w:after="0"/>
      </w:pPr>
      <w:r>
        <w:separator/>
      </w:r>
    </w:p>
  </w:endnote>
  <w:endnote w:type="continuationSeparator" w:id="0">
    <w:p w:rsidR="00BB11BE" w:rsidRDefault="00BB11BE"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BE" w:rsidRDefault="00BB11BE">
    <w:pPr>
      <w:pStyle w:val="AHPRAbody"/>
      <w:tabs>
        <w:tab w:val="right" w:pos="9638"/>
      </w:tabs>
      <w:rPr>
        <w:sz w:val="18"/>
      </w:rPr>
    </w:pPr>
    <w:r w:rsidRPr="00F25CC2">
      <w:rPr>
        <w:sz w:val="18"/>
      </w:rPr>
      <w:t>Guidelines: Continuing Professional Development (</w:t>
    </w:r>
    <w:r w:rsidRPr="00F829CB">
      <w:rPr>
        <w:sz w:val="18"/>
      </w:rPr>
      <w:t>Dental</w:t>
    </w:r>
    <w:r w:rsidRPr="00F25CC2">
      <w:rPr>
        <w:sz w:val="18"/>
      </w:rPr>
      <w:t xml:space="preserve"> Board of Australia) </w:t>
    </w:r>
    <w:r w:rsidRPr="00F25CC2">
      <w:rPr>
        <w:sz w:val="18"/>
      </w:rPr>
      <w:tab/>
    </w:r>
    <w:r w:rsidR="00594604" w:rsidRPr="00F25CC2">
      <w:rPr>
        <w:i/>
        <w:sz w:val="18"/>
      </w:rPr>
      <w:fldChar w:fldCharType="begin"/>
    </w:r>
    <w:r w:rsidRPr="00F25CC2">
      <w:rPr>
        <w:sz w:val="18"/>
      </w:rPr>
      <w:instrText xml:space="preserve"> PAGE </w:instrText>
    </w:r>
    <w:r w:rsidR="00594604" w:rsidRPr="00F25CC2">
      <w:rPr>
        <w:i/>
        <w:sz w:val="18"/>
      </w:rPr>
      <w:fldChar w:fldCharType="separate"/>
    </w:r>
    <w:r w:rsidR="00A3787D">
      <w:rPr>
        <w:noProof/>
        <w:sz w:val="18"/>
      </w:rPr>
      <w:t>5</w:t>
    </w:r>
    <w:r w:rsidR="00594604" w:rsidRPr="00F25CC2">
      <w:rPr>
        <w:i/>
        <w:sz w:val="18"/>
      </w:rPr>
      <w:fldChar w:fldCharType="end"/>
    </w:r>
    <w:r w:rsidRPr="00F25CC2">
      <w:rPr>
        <w:sz w:val="18"/>
      </w:rPr>
      <w:t xml:space="preserve"> of </w:t>
    </w:r>
    <w:r w:rsidR="00594604" w:rsidRPr="00F25CC2">
      <w:rPr>
        <w:i/>
        <w:sz w:val="18"/>
      </w:rPr>
      <w:fldChar w:fldCharType="begin"/>
    </w:r>
    <w:r w:rsidRPr="00F25CC2">
      <w:rPr>
        <w:sz w:val="18"/>
      </w:rPr>
      <w:instrText xml:space="preserve"> NUMPAGES  </w:instrText>
    </w:r>
    <w:r w:rsidR="00594604" w:rsidRPr="00F25CC2">
      <w:rPr>
        <w:i/>
        <w:sz w:val="18"/>
      </w:rPr>
      <w:fldChar w:fldCharType="separate"/>
    </w:r>
    <w:r w:rsidR="00A3787D">
      <w:rPr>
        <w:noProof/>
        <w:sz w:val="18"/>
      </w:rPr>
      <w:t>5</w:t>
    </w:r>
    <w:r w:rsidR="00594604" w:rsidRPr="00F25CC2">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BE" w:rsidRDefault="00BB11BE">
    <w:pPr>
      <w:pStyle w:val="AHPRAbody"/>
      <w:tabs>
        <w:tab w:val="right" w:pos="9638"/>
      </w:tabs>
    </w:pPr>
    <w:r>
      <w:t>Guidelines: Continuing Professional Development (</w:t>
    </w:r>
    <w:r w:rsidRPr="00F829CB">
      <w:t>Dental</w:t>
    </w:r>
    <w:r>
      <w:t xml:space="preserve"> Board of Australia) </w:t>
    </w:r>
    <w:r>
      <w:tab/>
    </w:r>
    <w:r w:rsidR="00594604">
      <w:fldChar w:fldCharType="begin"/>
    </w:r>
    <w:r w:rsidR="00E043BC">
      <w:instrText xml:space="preserve"> PAGE </w:instrText>
    </w:r>
    <w:r w:rsidR="00594604">
      <w:fldChar w:fldCharType="separate"/>
    </w:r>
    <w:r w:rsidR="00A3787D">
      <w:rPr>
        <w:noProof/>
      </w:rPr>
      <w:t>1</w:t>
    </w:r>
    <w:r w:rsidR="00594604">
      <w:rPr>
        <w:noProof/>
      </w:rPr>
      <w:fldChar w:fldCharType="end"/>
    </w:r>
    <w:r w:rsidRPr="00C65893">
      <w:t xml:space="preserve"> of </w:t>
    </w:r>
    <w:r w:rsidR="00594604">
      <w:fldChar w:fldCharType="begin"/>
    </w:r>
    <w:r w:rsidR="00E043BC">
      <w:instrText xml:space="preserve"> NUMPAGES  </w:instrText>
    </w:r>
    <w:r w:rsidR="00594604">
      <w:fldChar w:fldCharType="separate"/>
    </w:r>
    <w:r w:rsidR="00A3787D">
      <w:rPr>
        <w:noProof/>
      </w:rPr>
      <w:t>5</w:t>
    </w:r>
    <w:r w:rsidR="005946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BE" w:rsidRDefault="00BB11BE" w:rsidP="00FC2881">
      <w:pPr>
        <w:spacing w:after="0"/>
      </w:pPr>
      <w:r>
        <w:separator/>
      </w:r>
    </w:p>
  </w:footnote>
  <w:footnote w:type="continuationSeparator" w:id="0">
    <w:p w:rsidR="00BB11BE" w:rsidRDefault="00BB11BE" w:rsidP="00FC2881">
      <w:pPr>
        <w:spacing w:after="0"/>
      </w:pPr>
      <w:r>
        <w:continuationSeparator/>
      </w:r>
    </w:p>
  </w:footnote>
  <w:footnote w:id="1">
    <w:p w:rsidR="008D7F48" w:rsidRPr="008D7F48" w:rsidRDefault="008D7F48">
      <w:pPr>
        <w:pStyle w:val="FootnoteText"/>
      </w:pPr>
      <w:r>
        <w:rPr>
          <w:rStyle w:val="FootnoteReference"/>
        </w:rPr>
        <w:footnoteRef/>
      </w:r>
      <w:r>
        <w:t xml:space="preserve"> </w:t>
      </w:r>
      <w:r w:rsidR="00594604" w:rsidRPr="00594604">
        <w:rPr>
          <w:sz w:val="18"/>
          <w:szCs w:val="18"/>
        </w:rPr>
        <w:t xml:space="preserve">You should refer to the Board’s </w:t>
      </w:r>
      <w:r w:rsidR="00594604" w:rsidRPr="00594604">
        <w:rPr>
          <w:i/>
          <w:sz w:val="18"/>
          <w:szCs w:val="18"/>
        </w:rPr>
        <w:t xml:space="preserve">Scope of practice registration standard </w:t>
      </w:r>
      <w:r w:rsidR="00594604" w:rsidRPr="00594604">
        <w:rPr>
          <w:sz w:val="18"/>
          <w:szCs w:val="18"/>
        </w:rPr>
        <w:t xml:space="preserve">and </w:t>
      </w:r>
      <w:r w:rsidR="00594604" w:rsidRPr="00594604">
        <w:rPr>
          <w:i/>
          <w:sz w:val="18"/>
          <w:szCs w:val="18"/>
        </w:rPr>
        <w:t>Guidelines for scope of practice</w:t>
      </w:r>
      <w:r w:rsidR="00594604" w:rsidRPr="00594604">
        <w:rPr>
          <w:sz w:val="18"/>
          <w:szCs w:val="18"/>
        </w:rPr>
        <w:t xml:space="preserve"> for information on scope of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BE" w:rsidRDefault="00BB11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BE" w:rsidRDefault="00BB11BE">
    <w:pPr>
      <w:pStyle w:val="Header"/>
      <w:jc w:val="right"/>
    </w:pPr>
    <w:r>
      <w:rPr>
        <w:noProof/>
        <w:lang w:eastAsia="en-AU"/>
      </w:rPr>
      <w:drawing>
        <wp:inline distT="0" distB="0" distL="0" distR="0">
          <wp:extent cx="1257300" cy="1314450"/>
          <wp:effectExtent l="0" t="0" r="0" b="0"/>
          <wp:docPr id="4" name="Picture 3" descr="Dent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extLst>
                      <a:ext uri="{28A0092B-C50C-407E-A947-70E740481C1C}">
                        <a14:useLocalDpi xmlns:a14="http://schemas.microsoft.com/office/drawing/2010/main" val="0"/>
                      </a:ext>
                    </a:extLst>
                  </a:blip>
                  <a:stretch>
                    <a:fillRect/>
                  </a:stretch>
                </pic:blipFill>
                <pic:spPr>
                  <a:xfrm>
                    <a:off x="0" y="0"/>
                    <a:ext cx="1261110" cy="1316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927"/>
    <w:multiLevelType w:val="hybridMultilevel"/>
    <w:tmpl w:val="B0600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D0305"/>
    <w:multiLevelType w:val="hybridMultilevel"/>
    <w:tmpl w:val="FF28640A"/>
    <w:lvl w:ilvl="0" w:tplc="53ECE3E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5F1"/>
    <w:multiLevelType w:val="hybridMultilevel"/>
    <w:tmpl w:val="FB8482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2407D7"/>
    <w:multiLevelType w:val="hybridMultilevel"/>
    <w:tmpl w:val="0EB45514"/>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C037DB3"/>
    <w:multiLevelType w:val="multilevel"/>
    <w:tmpl w:val="BE20683A"/>
    <w:numStyleLink w:val="AHPRANumberedheadinglist"/>
  </w:abstractNum>
  <w:abstractNum w:abstractNumId="6" w15:restartNumberingAfterBreak="0">
    <w:nsid w:val="0C054508"/>
    <w:multiLevelType w:val="hybridMultilevel"/>
    <w:tmpl w:val="87ECE610"/>
    <w:lvl w:ilvl="0" w:tplc="5FFE25CA">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C930CB5"/>
    <w:multiLevelType w:val="hybridMultilevel"/>
    <w:tmpl w:val="890E7C88"/>
    <w:lvl w:ilvl="0" w:tplc="5FFE25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53631E"/>
    <w:multiLevelType w:val="hybridMultilevel"/>
    <w:tmpl w:val="16C04424"/>
    <w:lvl w:ilvl="0" w:tplc="671649F6">
      <w:start w:val="1"/>
      <w:numFmt w:val="lowerLetter"/>
      <w:lvlText w:val="%1."/>
      <w:lvlJc w:val="left"/>
      <w:pPr>
        <w:ind w:left="720" w:hanging="360"/>
      </w:pPr>
      <w:rPr>
        <w:rFonts w:ascii="Arial" w:eastAsiaTheme="minorHAnsi"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96124C"/>
    <w:multiLevelType w:val="hybridMultilevel"/>
    <w:tmpl w:val="4F8E75EC"/>
    <w:lvl w:ilvl="0" w:tplc="5FFE25C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13207842"/>
    <w:multiLevelType w:val="hybridMultilevel"/>
    <w:tmpl w:val="9E629942"/>
    <w:lvl w:ilvl="0" w:tplc="76FAC69A">
      <w:start w:val="1"/>
      <w:numFmt w:val="lowerLetter"/>
      <w:lvlText w:val="%1."/>
      <w:lvlJc w:val="left"/>
      <w:pPr>
        <w:ind w:left="1080" w:hanging="360"/>
      </w:pPr>
    </w:lvl>
    <w:lvl w:ilvl="1" w:tplc="A9824AAA">
      <w:start w:val="1"/>
      <w:numFmt w:val="lowerLetter"/>
      <w:lvlText w:val="%2."/>
      <w:lvlJc w:val="left"/>
      <w:pPr>
        <w:ind w:left="1800" w:hanging="360"/>
      </w:pPr>
    </w:lvl>
    <w:lvl w:ilvl="2" w:tplc="D93C941A" w:tentative="1">
      <w:start w:val="1"/>
      <w:numFmt w:val="lowerRoman"/>
      <w:lvlText w:val="%3."/>
      <w:lvlJc w:val="right"/>
      <w:pPr>
        <w:ind w:left="2520" w:hanging="180"/>
      </w:pPr>
    </w:lvl>
    <w:lvl w:ilvl="3" w:tplc="126C23D2" w:tentative="1">
      <w:start w:val="1"/>
      <w:numFmt w:val="decimal"/>
      <w:lvlText w:val="%4."/>
      <w:lvlJc w:val="left"/>
      <w:pPr>
        <w:ind w:left="3240" w:hanging="360"/>
      </w:pPr>
    </w:lvl>
    <w:lvl w:ilvl="4" w:tplc="789ECD7C" w:tentative="1">
      <w:start w:val="1"/>
      <w:numFmt w:val="lowerLetter"/>
      <w:lvlText w:val="%5."/>
      <w:lvlJc w:val="left"/>
      <w:pPr>
        <w:ind w:left="3960" w:hanging="360"/>
      </w:pPr>
    </w:lvl>
    <w:lvl w:ilvl="5" w:tplc="AB406512" w:tentative="1">
      <w:start w:val="1"/>
      <w:numFmt w:val="lowerRoman"/>
      <w:lvlText w:val="%6."/>
      <w:lvlJc w:val="right"/>
      <w:pPr>
        <w:ind w:left="4680" w:hanging="180"/>
      </w:pPr>
    </w:lvl>
    <w:lvl w:ilvl="6" w:tplc="E184314C" w:tentative="1">
      <w:start w:val="1"/>
      <w:numFmt w:val="decimal"/>
      <w:lvlText w:val="%7."/>
      <w:lvlJc w:val="left"/>
      <w:pPr>
        <w:ind w:left="5400" w:hanging="360"/>
      </w:pPr>
    </w:lvl>
    <w:lvl w:ilvl="7" w:tplc="9098A234" w:tentative="1">
      <w:start w:val="1"/>
      <w:numFmt w:val="lowerLetter"/>
      <w:lvlText w:val="%8."/>
      <w:lvlJc w:val="left"/>
      <w:pPr>
        <w:ind w:left="6120" w:hanging="360"/>
      </w:pPr>
    </w:lvl>
    <w:lvl w:ilvl="8" w:tplc="32A2E668" w:tentative="1">
      <w:start w:val="1"/>
      <w:numFmt w:val="lowerRoman"/>
      <w:lvlText w:val="%9."/>
      <w:lvlJc w:val="right"/>
      <w:pPr>
        <w:ind w:left="6840" w:hanging="180"/>
      </w:pPr>
    </w:lvl>
  </w:abstractNum>
  <w:abstractNum w:abstractNumId="12" w15:restartNumberingAfterBreak="0">
    <w:nsid w:val="137A6EA5"/>
    <w:multiLevelType w:val="hybridMultilevel"/>
    <w:tmpl w:val="E9F60F40"/>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15:restartNumberingAfterBreak="0">
    <w:nsid w:val="143855A4"/>
    <w:multiLevelType w:val="hybridMultilevel"/>
    <w:tmpl w:val="DAEE55B4"/>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737BBA"/>
    <w:multiLevelType w:val="hybridMultilevel"/>
    <w:tmpl w:val="D3DAF26A"/>
    <w:lvl w:ilvl="0" w:tplc="B8FE68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50BB6"/>
    <w:multiLevelType w:val="hybridMultilevel"/>
    <w:tmpl w:val="EBD4E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01C44"/>
    <w:multiLevelType w:val="hybridMultilevel"/>
    <w:tmpl w:val="3D20573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785A3A"/>
    <w:multiLevelType w:val="hybridMultilevel"/>
    <w:tmpl w:val="613E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F619BD"/>
    <w:multiLevelType w:val="hybridMultilevel"/>
    <w:tmpl w:val="4B0EEEA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AAF549E"/>
    <w:multiLevelType w:val="hybridMultilevel"/>
    <w:tmpl w:val="B5D428D8"/>
    <w:lvl w:ilvl="0" w:tplc="9968D1AA">
      <w:start w:val="1"/>
      <w:numFmt w:val="decimal"/>
      <w:lvlText w:val="%1."/>
      <w:lvlJc w:val="left"/>
      <w:pPr>
        <w:ind w:left="360" w:hanging="360"/>
      </w:pPr>
      <w:rPr>
        <w:i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EE159E2"/>
    <w:multiLevelType w:val="hybridMultilevel"/>
    <w:tmpl w:val="F73C5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1808CF"/>
    <w:multiLevelType w:val="hybridMultilevel"/>
    <w:tmpl w:val="1D3E593C"/>
    <w:lvl w:ilvl="0" w:tplc="D40EAF1A">
      <w:start w:val="5"/>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1D35948"/>
    <w:multiLevelType w:val="hybridMultilevel"/>
    <w:tmpl w:val="B8EE138C"/>
    <w:lvl w:ilvl="0" w:tplc="EB54B752">
      <w:start w:val="1"/>
      <w:numFmt w:val="bullet"/>
      <w:lvlText w:val=""/>
      <w:lvlJc w:val="left"/>
      <w:pPr>
        <w:ind w:left="1004" w:hanging="360"/>
      </w:pPr>
      <w:rPr>
        <w:rFonts w:ascii="Symbol" w:hAnsi="Symbol" w:hint="default"/>
      </w:rPr>
    </w:lvl>
    <w:lvl w:ilvl="1" w:tplc="534860E2" w:tentative="1">
      <w:start w:val="1"/>
      <w:numFmt w:val="bullet"/>
      <w:lvlText w:val="o"/>
      <w:lvlJc w:val="left"/>
      <w:pPr>
        <w:ind w:left="1724" w:hanging="360"/>
      </w:pPr>
      <w:rPr>
        <w:rFonts w:ascii="Courier New" w:hAnsi="Courier New" w:cs="Courier New" w:hint="default"/>
      </w:rPr>
    </w:lvl>
    <w:lvl w:ilvl="2" w:tplc="39ACC382" w:tentative="1">
      <w:start w:val="1"/>
      <w:numFmt w:val="bullet"/>
      <w:lvlText w:val=""/>
      <w:lvlJc w:val="left"/>
      <w:pPr>
        <w:ind w:left="2444" w:hanging="360"/>
      </w:pPr>
      <w:rPr>
        <w:rFonts w:ascii="Wingdings" w:hAnsi="Wingdings" w:hint="default"/>
      </w:rPr>
    </w:lvl>
    <w:lvl w:ilvl="3" w:tplc="CE147D52" w:tentative="1">
      <w:start w:val="1"/>
      <w:numFmt w:val="bullet"/>
      <w:lvlText w:val=""/>
      <w:lvlJc w:val="left"/>
      <w:pPr>
        <w:ind w:left="3164" w:hanging="360"/>
      </w:pPr>
      <w:rPr>
        <w:rFonts w:ascii="Symbol" w:hAnsi="Symbol" w:hint="default"/>
      </w:rPr>
    </w:lvl>
    <w:lvl w:ilvl="4" w:tplc="5178C666" w:tentative="1">
      <w:start w:val="1"/>
      <w:numFmt w:val="bullet"/>
      <w:lvlText w:val="o"/>
      <w:lvlJc w:val="left"/>
      <w:pPr>
        <w:ind w:left="3884" w:hanging="360"/>
      </w:pPr>
      <w:rPr>
        <w:rFonts w:ascii="Courier New" w:hAnsi="Courier New" w:cs="Courier New" w:hint="default"/>
      </w:rPr>
    </w:lvl>
    <w:lvl w:ilvl="5" w:tplc="D09A395E" w:tentative="1">
      <w:start w:val="1"/>
      <w:numFmt w:val="bullet"/>
      <w:lvlText w:val=""/>
      <w:lvlJc w:val="left"/>
      <w:pPr>
        <w:ind w:left="4604" w:hanging="360"/>
      </w:pPr>
      <w:rPr>
        <w:rFonts w:ascii="Wingdings" w:hAnsi="Wingdings" w:hint="default"/>
      </w:rPr>
    </w:lvl>
    <w:lvl w:ilvl="6" w:tplc="3CA4BE90" w:tentative="1">
      <w:start w:val="1"/>
      <w:numFmt w:val="bullet"/>
      <w:lvlText w:val=""/>
      <w:lvlJc w:val="left"/>
      <w:pPr>
        <w:ind w:left="5324" w:hanging="360"/>
      </w:pPr>
      <w:rPr>
        <w:rFonts w:ascii="Symbol" w:hAnsi="Symbol" w:hint="default"/>
      </w:rPr>
    </w:lvl>
    <w:lvl w:ilvl="7" w:tplc="17824640" w:tentative="1">
      <w:start w:val="1"/>
      <w:numFmt w:val="bullet"/>
      <w:lvlText w:val="o"/>
      <w:lvlJc w:val="left"/>
      <w:pPr>
        <w:ind w:left="6044" w:hanging="360"/>
      </w:pPr>
      <w:rPr>
        <w:rFonts w:ascii="Courier New" w:hAnsi="Courier New" w:cs="Courier New" w:hint="default"/>
      </w:rPr>
    </w:lvl>
    <w:lvl w:ilvl="8" w:tplc="7512D5D0" w:tentative="1">
      <w:start w:val="1"/>
      <w:numFmt w:val="bullet"/>
      <w:lvlText w:val=""/>
      <w:lvlJc w:val="left"/>
      <w:pPr>
        <w:ind w:left="6764" w:hanging="360"/>
      </w:pPr>
      <w:rPr>
        <w:rFonts w:ascii="Wingdings" w:hAnsi="Wingdings" w:hint="default"/>
      </w:rPr>
    </w:lvl>
  </w:abstractNum>
  <w:abstractNum w:abstractNumId="23" w15:restartNumberingAfterBreak="0">
    <w:nsid w:val="21F02C81"/>
    <w:multiLevelType w:val="hybridMultilevel"/>
    <w:tmpl w:val="FEBE8B72"/>
    <w:lvl w:ilvl="0" w:tplc="04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ED26B3"/>
    <w:multiLevelType w:val="hybridMultilevel"/>
    <w:tmpl w:val="D7EC3540"/>
    <w:lvl w:ilvl="0" w:tplc="0809000F">
      <w:start w:val="1"/>
      <w:numFmt w:val="bullet"/>
      <w:lvlText w:val=""/>
      <w:lvlJc w:val="left"/>
      <w:pPr>
        <w:ind w:left="360" w:hanging="360"/>
      </w:pPr>
      <w:rPr>
        <w:rFonts w:ascii="Symbol" w:hAnsi="Symbol" w:hint="default"/>
      </w:rPr>
    </w:lvl>
    <w:lvl w:ilvl="1" w:tplc="534860E2" w:tentative="1">
      <w:start w:val="1"/>
      <w:numFmt w:val="bullet"/>
      <w:lvlText w:val="o"/>
      <w:lvlJc w:val="left"/>
      <w:pPr>
        <w:ind w:left="1080" w:hanging="360"/>
      </w:pPr>
      <w:rPr>
        <w:rFonts w:ascii="Courier New" w:hAnsi="Courier New" w:cs="Courier New" w:hint="default"/>
      </w:rPr>
    </w:lvl>
    <w:lvl w:ilvl="2" w:tplc="39ACC382" w:tentative="1">
      <w:start w:val="1"/>
      <w:numFmt w:val="bullet"/>
      <w:lvlText w:val=""/>
      <w:lvlJc w:val="left"/>
      <w:pPr>
        <w:ind w:left="1800" w:hanging="360"/>
      </w:pPr>
      <w:rPr>
        <w:rFonts w:ascii="Wingdings" w:hAnsi="Wingdings" w:hint="default"/>
      </w:rPr>
    </w:lvl>
    <w:lvl w:ilvl="3" w:tplc="CE147D52" w:tentative="1">
      <w:start w:val="1"/>
      <w:numFmt w:val="bullet"/>
      <w:lvlText w:val=""/>
      <w:lvlJc w:val="left"/>
      <w:pPr>
        <w:ind w:left="2520" w:hanging="360"/>
      </w:pPr>
      <w:rPr>
        <w:rFonts w:ascii="Symbol" w:hAnsi="Symbol" w:hint="default"/>
      </w:rPr>
    </w:lvl>
    <w:lvl w:ilvl="4" w:tplc="5178C666" w:tentative="1">
      <w:start w:val="1"/>
      <w:numFmt w:val="bullet"/>
      <w:lvlText w:val="o"/>
      <w:lvlJc w:val="left"/>
      <w:pPr>
        <w:ind w:left="3240" w:hanging="360"/>
      </w:pPr>
      <w:rPr>
        <w:rFonts w:ascii="Courier New" w:hAnsi="Courier New" w:cs="Courier New" w:hint="default"/>
      </w:rPr>
    </w:lvl>
    <w:lvl w:ilvl="5" w:tplc="D09A395E" w:tentative="1">
      <w:start w:val="1"/>
      <w:numFmt w:val="bullet"/>
      <w:lvlText w:val=""/>
      <w:lvlJc w:val="left"/>
      <w:pPr>
        <w:ind w:left="3960" w:hanging="360"/>
      </w:pPr>
      <w:rPr>
        <w:rFonts w:ascii="Wingdings" w:hAnsi="Wingdings" w:hint="default"/>
      </w:rPr>
    </w:lvl>
    <w:lvl w:ilvl="6" w:tplc="3CA4BE90" w:tentative="1">
      <w:start w:val="1"/>
      <w:numFmt w:val="bullet"/>
      <w:lvlText w:val=""/>
      <w:lvlJc w:val="left"/>
      <w:pPr>
        <w:ind w:left="4680" w:hanging="360"/>
      </w:pPr>
      <w:rPr>
        <w:rFonts w:ascii="Symbol" w:hAnsi="Symbol" w:hint="default"/>
      </w:rPr>
    </w:lvl>
    <w:lvl w:ilvl="7" w:tplc="17824640" w:tentative="1">
      <w:start w:val="1"/>
      <w:numFmt w:val="bullet"/>
      <w:lvlText w:val="o"/>
      <w:lvlJc w:val="left"/>
      <w:pPr>
        <w:ind w:left="5400" w:hanging="360"/>
      </w:pPr>
      <w:rPr>
        <w:rFonts w:ascii="Courier New" w:hAnsi="Courier New" w:cs="Courier New" w:hint="default"/>
      </w:rPr>
    </w:lvl>
    <w:lvl w:ilvl="8" w:tplc="7512D5D0" w:tentative="1">
      <w:start w:val="1"/>
      <w:numFmt w:val="bullet"/>
      <w:lvlText w:val=""/>
      <w:lvlJc w:val="left"/>
      <w:pPr>
        <w:ind w:left="6120" w:hanging="360"/>
      </w:pPr>
      <w:rPr>
        <w:rFonts w:ascii="Wingdings" w:hAnsi="Wingdings" w:hint="default"/>
      </w:rPr>
    </w:lvl>
  </w:abstractNum>
  <w:abstractNum w:abstractNumId="25" w15:restartNumberingAfterBreak="0">
    <w:nsid w:val="243E076E"/>
    <w:multiLevelType w:val="hybridMultilevel"/>
    <w:tmpl w:val="7D663252"/>
    <w:lvl w:ilvl="0" w:tplc="04090001">
      <w:start w:val="1"/>
      <w:numFmt w:val="lowerLetter"/>
      <w:lvlText w:val="%1."/>
      <w:lvlJc w:val="left"/>
      <w:pPr>
        <w:ind w:left="644" w:hanging="360"/>
      </w:pPr>
    </w:lvl>
    <w:lvl w:ilvl="1" w:tplc="08090003" w:tentative="1">
      <w:start w:val="1"/>
      <w:numFmt w:val="lowerLetter"/>
      <w:lvlText w:val="%2."/>
      <w:lvlJc w:val="left"/>
      <w:pPr>
        <w:ind w:left="1364" w:hanging="360"/>
      </w:pPr>
    </w:lvl>
    <w:lvl w:ilvl="2" w:tplc="08090005" w:tentative="1">
      <w:start w:val="1"/>
      <w:numFmt w:val="lowerRoman"/>
      <w:lvlText w:val="%3."/>
      <w:lvlJc w:val="right"/>
      <w:pPr>
        <w:ind w:left="2084" w:hanging="180"/>
      </w:pPr>
    </w:lvl>
    <w:lvl w:ilvl="3" w:tplc="08090001" w:tentative="1">
      <w:start w:val="1"/>
      <w:numFmt w:val="decimal"/>
      <w:lvlText w:val="%4."/>
      <w:lvlJc w:val="left"/>
      <w:pPr>
        <w:ind w:left="2804" w:hanging="360"/>
      </w:pPr>
    </w:lvl>
    <w:lvl w:ilvl="4" w:tplc="08090003" w:tentative="1">
      <w:start w:val="1"/>
      <w:numFmt w:val="lowerLetter"/>
      <w:lvlText w:val="%5."/>
      <w:lvlJc w:val="left"/>
      <w:pPr>
        <w:ind w:left="3524" w:hanging="360"/>
      </w:pPr>
    </w:lvl>
    <w:lvl w:ilvl="5" w:tplc="08090005" w:tentative="1">
      <w:start w:val="1"/>
      <w:numFmt w:val="lowerRoman"/>
      <w:lvlText w:val="%6."/>
      <w:lvlJc w:val="right"/>
      <w:pPr>
        <w:ind w:left="4244" w:hanging="180"/>
      </w:pPr>
    </w:lvl>
    <w:lvl w:ilvl="6" w:tplc="08090001" w:tentative="1">
      <w:start w:val="1"/>
      <w:numFmt w:val="decimal"/>
      <w:lvlText w:val="%7."/>
      <w:lvlJc w:val="left"/>
      <w:pPr>
        <w:ind w:left="4964" w:hanging="360"/>
      </w:pPr>
    </w:lvl>
    <w:lvl w:ilvl="7" w:tplc="08090003" w:tentative="1">
      <w:start w:val="1"/>
      <w:numFmt w:val="lowerLetter"/>
      <w:lvlText w:val="%8."/>
      <w:lvlJc w:val="left"/>
      <w:pPr>
        <w:ind w:left="5684" w:hanging="360"/>
      </w:pPr>
    </w:lvl>
    <w:lvl w:ilvl="8" w:tplc="08090005" w:tentative="1">
      <w:start w:val="1"/>
      <w:numFmt w:val="lowerRoman"/>
      <w:lvlText w:val="%9."/>
      <w:lvlJc w:val="right"/>
      <w:pPr>
        <w:ind w:left="6404" w:hanging="180"/>
      </w:pPr>
    </w:lvl>
  </w:abstractNum>
  <w:abstractNum w:abstractNumId="26" w15:restartNumberingAfterBreak="0">
    <w:nsid w:val="246F689E"/>
    <w:multiLevelType w:val="hybridMultilevel"/>
    <w:tmpl w:val="914CBCA2"/>
    <w:lvl w:ilvl="0" w:tplc="0C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D91FCC"/>
    <w:multiLevelType w:val="hybridMultilevel"/>
    <w:tmpl w:val="2E1C7248"/>
    <w:lvl w:ilvl="0" w:tplc="19680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929A3"/>
    <w:multiLevelType w:val="hybridMultilevel"/>
    <w:tmpl w:val="DD348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7D1722"/>
    <w:multiLevelType w:val="hybridMultilevel"/>
    <w:tmpl w:val="56CE9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C3828A7"/>
    <w:multiLevelType w:val="hybridMultilevel"/>
    <w:tmpl w:val="0F2EB5AC"/>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lowerRoman"/>
      <w:lvlText w:val="%3."/>
      <w:lvlJc w:val="righ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C248E2E8">
      <w:start w:val="1"/>
      <w:numFmt w:val="decimal"/>
      <w:lvlText w:val="%6."/>
      <w:lvlJc w:val="left"/>
      <w:pPr>
        <w:ind w:left="3960" w:hanging="360"/>
      </w:pPr>
      <w:rPr>
        <w:rFonts w:cs="Arial"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D19611F"/>
    <w:multiLevelType w:val="hybridMultilevel"/>
    <w:tmpl w:val="C5782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F307B0"/>
    <w:multiLevelType w:val="hybridMultilevel"/>
    <w:tmpl w:val="223C994E"/>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727341"/>
    <w:multiLevelType w:val="hybridMultilevel"/>
    <w:tmpl w:val="194A82C4"/>
    <w:lvl w:ilvl="0" w:tplc="04090001">
      <w:start w:val="1"/>
      <w:numFmt w:val="decimal"/>
      <w:pStyle w:val="AHPRAnumberedbulletpoint"/>
      <w:lvlText w:val="%1."/>
      <w:lvlJc w:val="left"/>
      <w:pPr>
        <w:ind w:left="6" w:hanging="360"/>
      </w:pPr>
    </w:lvl>
    <w:lvl w:ilvl="1" w:tplc="04090003" w:tentative="1">
      <w:start w:val="1"/>
      <w:numFmt w:val="lowerLetter"/>
      <w:lvlText w:val="%2."/>
      <w:lvlJc w:val="left"/>
      <w:pPr>
        <w:ind w:left="726" w:hanging="360"/>
      </w:pPr>
    </w:lvl>
    <w:lvl w:ilvl="2" w:tplc="04090005" w:tentative="1">
      <w:start w:val="1"/>
      <w:numFmt w:val="lowerRoman"/>
      <w:lvlText w:val="%3."/>
      <w:lvlJc w:val="right"/>
      <w:pPr>
        <w:ind w:left="1446" w:hanging="180"/>
      </w:pPr>
    </w:lvl>
    <w:lvl w:ilvl="3" w:tplc="04090001" w:tentative="1">
      <w:start w:val="1"/>
      <w:numFmt w:val="decimal"/>
      <w:lvlText w:val="%4."/>
      <w:lvlJc w:val="left"/>
      <w:pPr>
        <w:ind w:left="2166" w:hanging="360"/>
      </w:pPr>
    </w:lvl>
    <w:lvl w:ilvl="4" w:tplc="04090003" w:tentative="1">
      <w:start w:val="1"/>
      <w:numFmt w:val="lowerLetter"/>
      <w:lvlText w:val="%5."/>
      <w:lvlJc w:val="left"/>
      <w:pPr>
        <w:ind w:left="2886" w:hanging="360"/>
      </w:pPr>
    </w:lvl>
    <w:lvl w:ilvl="5" w:tplc="04090005" w:tentative="1">
      <w:start w:val="1"/>
      <w:numFmt w:val="lowerRoman"/>
      <w:lvlText w:val="%6."/>
      <w:lvlJc w:val="right"/>
      <w:pPr>
        <w:ind w:left="3606" w:hanging="180"/>
      </w:pPr>
    </w:lvl>
    <w:lvl w:ilvl="6" w:tplc="04090001" w:tentative="1">
      <w:start w:val="1"/>
      <w:numFmt w:val="decimal"/>
      <w:lvlText w:val="%7."/>
      <w:lvlJc w:val="left"/>
      <w:pPr>
        <w:ind w:left="4326" w:hanging="360"/>
      </w:pPr>
    </w:lvl>
    <w:lvl w:ilvl="7" w:tplc="04090003" w:tentative="1">
      <w:start w:val="1"/>
      <w:numFmt w:val="lowerLetter"/>
      <w:lvlText w:val="%8."/>
      <w:lvlJc w:val="left"/>
      <w:pPr>
        <w:ind w:left="5046" w:hanging="360"/>
      </w:pPr>
    </w:lvl>
    <w:lvl w:ilvl="8" w:tplc="04090005" w:tentative="1">
      <w:start w:val="1"/>
      <w:numFmt w:val="lowerRoman"/>
      <w:lvlText w:val="%9."/>
      <w:lvlJc w:val="right"/>
      <w:pPr>
        <w:ind w:left="5766" w:hanging="180"/>
      </w:pPr>
    </w:lvl>
  </w:abstractNum>
  <w:abstractNum w:abstractNumId="34" w15:restartNumberingAfterBreak="0">
    <w:nsid w:val="30C065C2"/>
    <w:multiLevelType w:val="hybridMultilevel"/>
    <w:tmpl w:val="42C6061A"/>
    <w:lvl w:ilvl="0" w:tplc="04090001">
      <w:start w:val="1"/>
      <w:numFmt w:val="decimal"/>
      <w:pStyle w:val="AHPRAnumberedsubheadinglevel10"/>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35D618B7"/>
    <w:multiLevelType w:val="hybridMultilevel"/>
    <w:tmpl w:val="B32E6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8F3F14"/>
    <w:multiLevelType w:val="hybridMultilevel"/>
    <w:tmpl w:val="242C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A9A65BC"/>
    <w:multiLevelType w:val="hybridMultilevel"/>
    <w:tmpl w:val="4EBA9C82"/>
    <w:lvl w:ilvl="0" w:tplc="04090001">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3C2D4927"/>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C978CA"/>
    <w:multiLevelType w:val="hybridMultilevel"/>
    <w:tmpl w:val="1D0CCD3A"/>
    <w:lvl w:ilvl="0" w:tplc="ADAE9A6A">
      <w:start w:val="1"/>
      <w:numFmt w:val="lowerLetter"/>
      <w:lvlText w:val="%1."/>
      <w:lvlJc w:val="left"/>
      <w:pPr>
        <w:ind w:left="720" w:hanging="360"/>
      </w:pPr>
      <w:rPr>
        <w:rFonts w:ascii="Arial" w:eastAsiaTheme="minorHAnsi" w:hAnsi="Arial" w:cs="Arial"/>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F0279A3"/>
    <w:multiLevelType w:val="hybridMultilevel"/>
    <w:tmpl w:val="18A4A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6D10AF3"/>
    <w:multiLevelType w:val="hybridMultilevel"/>
    <w:tmpl w:val="8FA8A8C2"/>
    <w:lvl w:ilvl="0" w:tplc="BC22F6BC">
      <w:start w:val="1"/>
      <w:numFmt w:val="bullet"/>
      <w:lvlText w:val=""/>
      <w:lvlJc w:val="left"/>
      <w:pPr>
        <w:ind w:left="360" w:hanging="360"/>
      </w:pPr>
      <w:rPr>
        <w:rFonts w:ascii="Symbol" w:hAnsi="Symbol" w:hint="default"/>
      </w:rPr>
    </w:lvl>
    <w:lvl w:ilvl="1" w:tplc="4C3E43C6" w:tentative="1">
      <w:start w:val="1"/>
      <w:numFmt w:val="bullet"/>
      <w:lvlText w:val="o"/>
      <w:lvlJc w:val="left"/>
      <w:pPr>
        <w:ind w:left="1080" w:hanging="360"/>
      </w:pPr>
      <w:rPr>
        <w:rFonts w:ascii="Courier New" w:hAnsi="Courier New" w:cs="Courier New" w:hint="default"/>
      </w:rPr>
    </w:lvl>
    <w:lvl w:ilvl="2" w:tplc="629434C4" w:tentative="1">
      <w:start w:val="1"/>
      <w:numFmt w:val="bullet"/>
      <w:lvlText w:val=""/>
      <w:lvlJc w:val="left"/>
      <w:pPr>
        <w:ind w:left="1800" w:hanging="360"/>
      </w:pPr>
      <w:rPr>
        <w:rFonts w:ascii="Wingdings" w:hAnsi="Wingdings" w:hint="default"/>
      </w:rPr>
    </w:lvl>
    <w:lvl w:ilvl="3" w:tplc="D2443A50" w:tentative="1">
      <w:start w:val="1"/>
      <w:numFmt w:val="bullet"/>
      <w:lvlText w:val=""/>
      <w:lvlJc w:val="left"/>
      <w:pPr>
        <w:ind w:left="2520" w:hanging="360"/>
      </w:pPr>
      <w:rPr>
        <w:rFonts w:ascii="Symbol" w:hAnsi="Symbol" w:hint="default"/>
      </w:rPr>
    </w:lvl>
    <w:lvl w:ilvl="4" w:tplc="90CA2516" w:tentative="1">
      <w:start w:val="1"/>
      <w:numFmt w:val="bullet"/>
      <w:lvlText w:val="o"/>
      <w:lvlJc w:val="left"/>
      <w:pPr>
        <w:ind w:left="3240" w:hanging="360"/>
      </w:pPr>
      <w:rPr>
        <w:rFonts w:ascii="Courier New" w:hAnsi="Courier New" w:cs="Courier New" w:hint="default"/>
      </w:rPr>
    </w:lvl>
    <w:lvl w:ilvl="5" w:tplc="4686E2A4" w:tentative="1">
      <w:start w:val="1"/>
      <w:numFmt w:val="bullet"/>
      <w:lvlText w:val=""/>
      <w:lvlJc w:val="left"/>
      <w:pPr>
        <w:ind w:left="3960" w:hanging="360"/>
      </w:pPr>
      <w:rPr>
        <w:rFonts w:ascii="Wingdings" w:hAnsi="Wingdings" w:hint="default"/>
      </w:rPr>
    </w:lvl>
    <w:lvl w:ilvl="6" w:tplc="61A8E4DE" w:tentative="1">
      <w:start w:val="1"/>
      <w:numFmt w:val="bullet"/>
      <w:lvlText w:val=""/>
      <w:lvlJc w:val="left"/>
      <w:pPr>
        <w:ind w:left="4680" w:hanging="360"/>
      </w:pPr>
      <w:rPr>
        <w:rFonts w:ascii="Symbol" w:hAnsi="Symbol" w:hint="default"/>
      </w:rPr>
    </w:lvl>
    <w:lvl w:ilvl="7" w:tplc="9CD2AAEC" w:tentative="1">
      <w:start w:val="1"/>
      <w:numFmt w:val="bullet"/>
      <w:lvlText w:val="o"/>
      <w:lvlJc w:val="left"/>
      <w:pPr>
        <w:ind w:left="5400" w:hanging="360"/>
      </w:pPr>
      <w:rPr>
        <w:rFonts w:ascii="Courier New" w:hAnsi="Courier New" w:cs="Courier New" w:hint="default"/>
      </w:rPr>
    </w:lvl>
    <w:lvl w:ilvl="8" w:tplc="A6D00E24" w:tentative="1">
      <w:start w:val="1"/>
      <w:numFmt w:val="bullet"/>
      <w:lvlText w:val=""/>
      <w:lvlJc w:val="left"/>
      <w:pPr>
        <w:ind w:left="6120" w:hanging="360"/>
      </w:pPr>
      <w:rPr>
        <w:rFonts w:ascii="Wingdings" w:hAnsi="Wingdings" w:hint="default"/>
      </w:rPr>
    </w:lvl>
  </w:abstractNum>
  <w:abstractNum w:abstractNumId="43" w15:restartNumberingAfterBreak="0">
    <w:nsid w:val="46E6237F"/>
    <w:multiLevelType w:val="hybridMultilevel"/>
    <w:tmpl w:val="E3E0A73A"/>
    <w:lvl w:ilvl="0" w:tplc="DF8ED536">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4866421C"/>
    <w:multiLevelType w:val="hybridMultilevel"/>
    <w:tmpl w:val="036EE3C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48890617"/>
    <w:multiLevelType w:val="hybridMultilevel"/>
    <w:tmpl w:val="AEF0B9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6" w15:restartNumberingAfterBreak="0">
    <w:nsid w:val="4E037E09"/>
    <w:multiLevelType w:val="hybridMultilevel"/>
    <w:tmpl w:val="D018DFE4"/>
    <w:lvl w:ilvl="0" w:tplc="53ECE3EC">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3E641C"/>
    <w:multiLevelType w:val="hybridMultilevel"/>
    <w:tmpl w:val="EDE041EA"/>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C2305C"/>
    <w:multiLevelType w:val="hybridMultilevel"/>
    <w:tmpl w:val="6A4C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F3093D"/>
    <w:multiLevelType w:val="hybridMultilevel"/>
    <w:tmpl w:val="184C61B4"/>
    <w:lvl w:ilvl="0" w:tplc="0409000F">
      <w:start w:val="1"/>
      <w:numFmt w:val="bullet"/>
      <w:pStyle w:val="ROV1"/>
      <w:lvlText w:val=""/>
      <w:lvlJc w:val="left"/>
      <w:pPr>
        <w:tabs>
          <w:tab w:val="num" w:pos="680"/>
        </w:tabs>
        <w:ind w:left="680" w:hanging="396"/>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AB79AC"/>
    <w:multiLevelType w:val="hybridMultilevel"/>
    <w:tmpl w:val="51627B82"/>
    <w:lvl w:ilvl="0" w:tplc="BBCC252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1" w15:restartNumberingAfterBreak="0">
    <w:nsid w:val="50B14B71"/>
    <w:multiLevelType w:val="hybridMultilevel"/>
    <w:tmpl w:val="5B1E095C"/>
    <w:lvl w:ilvl="0" w:tplc="4F62C746">
      <w:start w:val="1"/>
      <w:numFmt w:val="bullet"/>
      <w:lvlText w:val=""/>
      <w:lvlJc w:val="left"/>
      <w:pPr>
        <w:ind w:left="360" w:hanging="360"/>
      </w:pPr>
      <w:rPr>
        <w:rFonts w:ascii="Symbol" w:hAnsi="Symbol" w:hint="default"/>
        <w:sz w:val="20"/>
        <w:szCs w:val="20"/>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2" w15:restartNumberingAfterBreak="0">
    <w:nsid w:val="51073691"/>
    <w:multiLevelType w:val="hybridMultilevel"/>
    <w:tmpl w:val="4D309BEE"/>
    <w:lvl w:ilvl="0" w:tplc="A2D2008E">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1655DEE"/>
    <w:multiLevelType w:val="hybridMultilevel"/>
    <w:tmpl w:val="F482E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2E5E6E"/>
    <w:multiLevelType w:val="hybridMultilevel"/>
    <w:tmpl w:val="94AE7E08"/>
    <w:lvl w:ilvl="0" w:tplc="04090001">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5" w15:restartNumberingAfterBreak="0">
    <w:nsid w:val="56F8335F"/>
    <w:multiLevelType w:val="hybridMultilevel"/>
    <w:tmpl w:val="B9E6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931D4"/>
    <w:multiLevelType w:val="hybridMultilevel"/>
    <w:tmpl w:val="296EB31C"/>
    <w:lvl w:ilvl="0" w:tplc="DBFC02F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5F74E0"/>
    <w:multiLevelType w:val="hybridMultilevel"/>
    <w:tmpl w:val="F4B6B0F0"/>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8" w15:restartNumberingAfterBreak="0">
    <w:nsid w:val="5D40274E"/>
    <w:multiLevelType w:val="hybridMultilevel"/>
    <w:tmpl w:val="CF64B8E6"/>
    <w:lvl w:ilvl="0" w:tplc="ED2422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213316"/>
    <w:multiLevelType w:val="hybridMultilevel"/>
    <w:tmpl w:val="EC9007CA"/>
    <w:lvl w:ilvl="0" w:tplc="04090001">
      <w:start w:val="1"/>
      <w:numFmt w:val="bullet"/>
      <w:lvlText w:val=""/>
      <w:lvlJc w:val="left"/>
      <w:pPr>
        <w:ind w:left="720" w:hanging="360"/>
      </w:pPr>
      <w:rPr>
        <w:rFonts w:ascii="Symbol" w:hAnsi="Symbol" w:hint="default"/>
      </w:rPr>
    </w:lvl>
    <w:lvl w:ilvl="1" w:tplc="E92E4E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61" w15:restartNumberingAfterBreak="0">
    <w:nsid w:val="5FC85485"/>
    <w:multiLevelType w:val="hybridMultilevel"/>
    <w:tmpl w:val="77A69DF2"/>
    <w:lvl w:ilvl="0" w:tplc="0409000F">
      <w:start w:val="1"/>
      <w:numFmt w:val="bullet"/>
      <w:lvlText w:val=""/>
      <w:lvlJc w:val="left"/>
      <w:pPr>
        <w:ind w:left="778" w:hanging="360"/>
      </w:pPr>
      <w:rPr>
        <w:rFonts w:ascii="Symbol" w:hAnsi="Symbol" w:hint="default"/>
      </w:rPr>
    </w:lvl>
    <w:lvl w:ilvl="1" w:tplc="04090019" w:tentative="1">
      <w:start w:val="1"/>
      <w:numFmt w:val="bullet"/>
      <w:lvlText w:val="o"/>
      <w:lvlJc w:val="left"/>
      <w:pPr>
        <w:ind w:left="1498" w:hanging="360"/>
      </w:pPr>
      <w:rPr>
        <w:rFonts w:ascii="Courier New" w:hAnsi="Courier New" w:cs="Courier New" w:hint="default"/>
      </w:rPr>
    </w:lvl>
    <w:lvl w:ilvl="2" w:tplc="0409001B" w:tentative="1">
      <w:start w:val="1"/>
      <w:numFmt w:val="bullet"/>
      <w:lvlText w:val=""/>
      <w:lvlJc w:val="left"/>
      <w:pPr>
        <w:ind w:left="2218" w:hanging="360"/>
      </w:pPr>
      <w:rPr>
        <w:rFonts w:ascii="Wingdings" w:hAnsi="Wingdings" w:hint="default"/>
      </w:rPr>
    </w:lvl>
    <w:lvl w:ilvl="3" w:tplc="0409000F" w:tentative="1">
      <w:start w:val="1"/>
      <w:numFmt w:val="bullet"/>
      <w:lvlText w:val=""/>
      <w:lvlJc w:val="left"/>
      <w:pPr>
        <w:ind w:left="2938" w:hanging="360"/>
      </w:pPr>
      <w:rPr>
        <w:rFonts w:ascii="Symbol" w:hAnsi="Symbol" w:hint="default"/>
      </w:rPr>
    </w:lvl>
    <w:lvl w:ilvl="4" w:tplc="04090019" w:tentative="1">
      <w:start w:val="1"/>
      <w:numFmt w:val="bullet"/>
      <w:lvlText w:val="o"/>
      <w:lvlJc w:val="left"/>
      <w:pPr>
        <w:ind w:left="3658" w:hanging="360"/>
      </w:pPr>
      <w:rPr>
        <w:rFonts w:ascii="Courier New" w:hAnsi="Courier New" w:cs="Courier New" w:hint="default"/>
      </w:rPr>
    </w:lvl>
    <w:lvl w:ilvl="5" w:tplc="0409001B" w:tentative="1">
      <w:start w:val="1"/>
      <w:numFmt w:val="bullet"/>
      <w:lvlText w:val=""/>
      <w:lvlJc w:val="left"/>
      <w:pPr>
        <w:ind w:left="4378" w:hanging="360"/>
      </w:pPr>
      <w:rPr>
        <w:rFonts w:ascii="Wingdings" w:hAnsi="Wingdings" w:hint="default"/>
      </w:rPr>
    </w:lvl>
    <w:lvl w:ilvl="6" w:tplc="0409000F" w:tentative="1">
      <w:start w:val="1"/>
      <w:numFmt w:val="bullet"/>
      <w:lvlText w:val=""/>
      <w:lvlJc w:val="left"/>
      <w:pPr>
        <w:ind w:left="5098" w:hanging="360"/>
      </w:pPr>
      <w:rPr>
        <w:rFonts w:ascii="Symbol" w:hAnsi="Symbol" w:hint="default"/>
      </w:rPr>
    </w:lvl>
    <w:lvl w:ilvl="7" w:tplc="04090019" w:tentative="1">
      <w:start w:val="1"/>
      <w:numFmt w:val="bullet"/>
      <w:lvlText w:val="o"/>
      <w:lvlJc w:val="left"/>
      <w:pPr>
        <w:ind w:left="5818" w:hanging="360"/>
      </w:pPr>
      <w:rPr>
        <w:rFonts w:ascii="Courier New" w:hAnsi="Courier New" w:cs="Courier New" w:hint="default"/>
      </w:rPr>
    </w:lvl>
    <w:lvl w:ilvl="8" w:tplc="0409001B" w:tentative="1">
      <w:start w:val="1"/>
      <w:numFmt w:val="bullet"/>
      <w:lvlText w:val=""/>
      <w:lvlJc w:val="left"/>
      <w:pPr>
        <w:ind w:left="6538" w:hanging="360"/>
      </w:pPr>
      <w:rPr>
        <w:rFonts w:ascii="Wingdings" w:hAnsi="Wingdings" w:hint="default"/>
      </w:rPr>
    </w:lvl>
  </w:abstractNum>
  <w:abstractNum w:abstractNumId="62" w15:restartNumberingAfterBreak="0">
    <w:nsid w:val="628A2633"/>
    <w:multiLevelType w:val="hybridMultilevel"/>
    <w:tmpl w:val="4A507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3C13504"/>
    <w:multiLevelType w:val="hybridMultilevel"/>
    <w:tmpl w:val="F618AC3E"/>
    <w:lvl w:ilvl="0" w:tplc="FFFFFFFF">
      <w:start w:val="1"/>
      <w:numFmt w:val="decimal"/>
      <w:pStyle w:val="AHPRANumberedText"/>
      <w:lvlText w:val="%1."/>
      <w:lvlJc w:val="left"/>
      <w:pPr>
        <w:tabs>
          <w:tab w:val="num" w:pos="284"/>
        </w:tabs>
        <w:ind w:left="284" w:hanging="284"/>
      </w:pPr>
      <w:rPr>
        <w:rFonts w:hint="default"/>
      </w:rPr>
    </w:lvl>
    <w:lvl w:ilvl="1" w:tplc="FFFFFFFF" w:tentative="1">
      <w:start w:val="1"/>
      <w:numFmt w:val="bullet"/>
      <w:lvlText w:val="o"/>
      <w:lvlJc w:val="left"/>
      <w:pPr>
        <w:ind w:left="2008" w:hanging="360"/>
      </w:pPr>
      <w:rPr>
        <w:rFonts w:ascii="Courier" w:hAnsi="Courier" w:hint="default"/>
      </w:rPr>
    </w:lvl>
    <w:lvl w:ilvl="2" w:tplc="FFFFFFFF" w:tentative="1">
      <w:start w:val="1"/>
      <w:numFmt w:val="bullet"/>
      <w:lvlText w:val=""/>
      <w:lvlJc w:val="left"/>
      <w:pPr>
        <w:ind w:left="2728" w:hanging="360"/>
      </w:pPr>
      <w:rPr>
        <w:rFonts w:ascii="Symbol" w:hAnsi="Symbol"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w:hAnsi="Courier" w:hint="default"/>
      </w:rPr>
    </w:lvl>
    <w:lvl w:ilvl="5" w:tplc="FFFFFFFF" w:tentative="1">
      <w:start w:val="1"/>
      <w:numFmt w:val="bullet"/>
      <w:lvlText w:val=""/>
      <w:lvlJc w:val="left"/>
      <w:pPr>
        <w:ind w:left="4888" w:hanging="360"/>
      </w:pPr>
      <w:rPr>
        <w:rFonts w:ascii="Symbol" w:hAnsi="Symbol"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w:hAnsi="Courier" w:hint="default"/>
      </w:rPr>
    </w:lvl>
    <w:lvl w:ilvl="8" w:tplc="FFFFFFFF" w:tentative="1">
      <w:start w:val="1"/>
      <w:numFmt w:val="bullet"/>
      <w:lvlText w:val=""/>
      <w:lvlJc w:val="left"/>
      <w:pPr>
        <w:ind w:left="7048" w:hanging="360"/>
      </w:pPr>
      <w:rPr>
        <w:rFonts w:ascii="Symbol" w:hAnsi="Symbol" w:hint="default"/>
      </w:rPr>
    </w:lvl>
  </w:abstractNum>
  <w:abstractNum w:abstractNumId="64" w15:restartNumberingAfterBreak="0">
    <w:nsid w:val="64043568"/>
    <w:multiLevelType w:val="hybridMultilevel"/>
    <w:tmpl w:val="201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B97D65"/>
    <w:multiLevelType w:val="hybridMultilevel"/>
    <w:tmpl w:val="4CDC1966"/>
    <w:lvl w:ilvl="0" w:tplc="04090001">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67FD1B57"/>
    <w:multiLevelType w:val="hybridMultilevel"/>
    <w:tmpl w:val="3A762BDA"/>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CB63EB"/>
    <w:multiLevelType w:val="hybridMultilevel"/>
    <w:tmpl w:val="384893B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15:restartNumberingAfterBreak="0">
    <w:nsid w:val="6ACC55E0"/>
    <w:multiLevelType w:val="hybridMultilevel"/>
    <w:tmpl w:val="5AB42B54"/>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6B94531E"/>
    <w:multiLevelType w:val="hybridMultilevel"/>
    <w:tmpl w:val="C9BA64AA"/>
    <w:lvl w:ilvl="0" w:tplc="49187862">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6F5564C9"/>
    <w:multiLevelType w:val="hybridMultilevel"/>
    <w:tmpl w:val="73980D44"/>
    <w:lvl w:ilvl="0" w:tplc="0372A3AA">
      <w:start w:val="2"/>
      <w:numFmt w:val="decimal"/>
      <w:lvlText w:val="%1."/>
      <w:lvlJc w:val="left"/>
      <w:pPr>
        <w:ind w:left="644" w:hanging="360"/>
      </w:pPr>
      <w:rPr>
        <w:rFonts w:hint="default"/>
      </w:rPr>
    </w:lvl>
    <w:lvl w:ilvl="1" w:tplc="4AB4616A" w:tentative="1">
      <w:start w:val="1"/>
      <w:numFmt w:val="lowerLetter"/>
      <w:lvlText w:val="%2."/>
      <w:lvlJc w:val="left"/>
      <w:pPr>
        <w:ind w:left="1364" w:hanging="360"/>
      </w:pPr>
    </w:lvl>
    <w:lvl w:ilvl="2" w:tplc="A6E6469C" w:tentative="1">
      <w:start w:val="1"/>
      <w:numFmt w:val="lowerRoman"/>
      <w:lvlText w:val="%3."/>
      <w:lvlJc w:val="right"/>
      <w:pPr>
        <w:ind w:left="2084" w:hanging="180"/>
      </w:pPr>
    </w:lvl>
    <w:lvl w:ilvl="3" w:tplc="607ABC76" w:tentative="1">
      <w:start w:val="1"/>
      <w:numFmt w:val="decimal"/>
      <w:lvlText w:val="%4."/>
      <w:lvlJc w:val="left"/>
      <w:pPr>
        <w:ind w:left="2804" w:hanging="360"/>
      </w:pPr>
    </w:lvl>
    <w:lvl w:ilvl="4" w:tplc="6B9A7E72" w:tentative="1">
      <w:start w:val="1"/>
      <w:numFmt w:val="lowerLetter"/>
      <w:lvlText w:val="%5."/>
      <w:lvlJc w:val="left"/>
      <w:pPr>
        <w:ind w:left="3524" w:hanging="360"/>
      </w:pPr>
    </w:lvl>
    <w:lvl w:ilvl="5" w:tplc="527CC8A8" w:tentative="1">
      <w:start w:val="1"/>
      <w:numFmt w:val="lowerRoman"/>
      <w:lvlText w:val="%6."/>
      <w:lvlJc w:val="right"/>
      <w:pPr>
        <w:ind w:left="4244" w:hanging="180"/>
      </w:pPr>
    </w:lvl>
    <w:lvl w:ilvl="6" w:tplc="841ED196" w:tentative="1">
      <w:start w:val="1"/>
      <w:numFmt w:val="decimal"/>
      <w:lvlText w:val="%7."/>
      <w:lvlJc w:val="left"/>
      <w:pPr>
        <w:ind w:left="4964" w:hanging="360"/>
      </w:pPr>
    </w:lvl>
    <w:lvl w:ilvl="7" w:tplc="F898A6B2" w:tentative="1">
      <w:start w:val="1"/>
      <w:numFmt w:val="lowerLetter"/>
      <w:lvlText w:val="%8."/>
      <w:lvlJc w:val="left"/>
      <w:pPr>
        <w:ind w:left="5684" w:hanging="360"/>
      </w:pPr>
    </w:lvl>
    <w:lvl w:ilvl="8" w:tplc="79926E50" w:tentative="1">
      <w:start w:val="1"/>
      <w:numFmt w:val="lowerRoman"/>
      <w:lvlText w:val="%9."/>
      <w:lvlJc w:val="right"/>
      <w:pPr>
        <w:ind w:left="6404" w:hanging="180"/>
      </w:pPr>
    </w:lvl>
  </w:abstractNum>
  <w:abstractNum w:abstractNumId="71" w15:restartNumberingAfterBreak="0">
    <w:nsid w:val="6FDF05B0"/>
    <w:multiLevelType w:val="hybridMultilevel"/>
    <w:tmpl w:val="C8BEA28C"/>
    <w:lvl w:ilvl="0" w:tplc="FCAA9136">
      <w:start w:val="1"/>
      <w:numFmt w:val="bullet"/>
      <w:lvlText w:val=""/>
      <w:lvlJc w:val="left"/>
      <w:pPr>
        <w:ind w:left="360" w:hanging="360"/>
      </w:pPr>
      <w:rPr>
        <w:rFonts w:ascii="Symbol" w:hAnsi="Symbol" w:hint="default"/>
      </w:rPr>
    </w:lvl>
    <w:lvl w:ilvl="1" w:tplc="72722286">
      <w:numFmt w:val="bullet"/>
      <w:lvlText w:val="-"/>
      <w:lvlJc w:val="left"/>
      <w:pPr>
        <w:ind w:left="1080" w:hanging="360"/>
      </w:pPr>
      <w:rPr>
        <w:rFonts w:ascii="Arial" w:eastAsia="Cambria" w:hAnsi="Arial" w:cs="Arial" w:hint="default"/>
      </w:rPr>
    </w:lvl>
    <w:lvl w:ilvl="2" w:tplc="E0CCA10A">
      <w:start w:val="1"/>
      <w:numFmt w:val="bullet"/>
      <w:lvlText w:val=""/>
      <w:lvlJc w:val="left"/>
      <w:pPr>
        <w:ind w:left="1800" w:hanging="360"/>
      </w:pPr>
      <w:rPr>
        <w:rFonts w:ascii="Symbol" w:hAnsi="Symbol" w:hint="default"/>
      </w:rPr>
    </w:lvl>
    <w:lvl w:ilvl="3" w:tplc="832E1FDE" w:tentative="1">
      <w:start w:val="1"/>
      <w:numFmt w:val="bullet"/>
      <w:lvlText w:val=""/>
      <w:lvlJc w:val="left"/>
      <w:pPr>
        <w:ind w:left="2520" w:hanging="360"/>
      </w:pPr>
      <w:rPr>
        <w:rFonts w:ascii="Symbol" w:hAnsi="Symbol" w:hint="default"/>
      </w:rPr>
    </w:lvl>
    <w:lvl w:ilvl="4" w:tplc="E8F6B534" w:tentative="1">
      <w:start w:val="1"/>
      <w:numFmt w:val="bullet"/>
      <w:lvlText w:val="o"/>
      <w:lvlJc w:val="left"/>
      <w:pPr>
        <w:ind w:left="3240" w:hanging="360"/>
      </w:pPr>
      <w:rPr>
        <w:rFonts w:ascii="Courier New" w:hAnsi="Courier New" w:cs="Courier New" w:hint="default"/>
      </w:rPr>
    </w:lvl>
    <w:lvl w:ilvl="5" w:tplc="0448AB10" w:tentative="1">
      <w:start w:val="1"/>
      <w:numFmt w:val="bullet"/>
      <w:lvlText w:val=""/>
      <w:lvlJc w:val="left"/>
      <w:pPr>
        <w:ind w:left="3960" w:hanging="360"/>
      </w:pPr>
      <w:rPr>
        <w:rFonts w:ascii="Wingdings" w:hAnsi="Wingdings" w:hint="default"/>
      </w:rPr>
    </w:lvl>
    <w:lvl w:ilvl="6" w:tplc="F9060316" w:tentative="1">
      <w:start w:val="1"/>
      <w:numFmt w:val="bullet"/>
      <w:lvlText w:val=""/>
      <w:lvlJc w:val="left"/>
      <w:pPr>
        <w:ind w:left="4680" w:hanging="360"/>
      </w:pPr>
      <w:rPr>
        <w:rFonts w:ascii="Symbol" w:hAnsi="Symbol" w:hint="default"/>
      </w:rPr>
    </w:lvl>
    <w:lvl w:ilvl="7" w:tplc="D114848E" w:tentative="1">
      <w:start w:val="1"/>
      <w:numFmt w:val="bullet"/>
      <w:lvlText w:val="o"/>
      <w:lvlJc w:val="left"/>
      <w:pPr>
        <w:ind w:left="5400" w:hanging="360"/>
      </w:pPr>
      <w:rPr>
        <w:rFonts w:ascii="Courier New" w:hAnsi="Courier New" w:cs="Courier New" w:hint="default"/>
      </w:rPr>
    </w:lvl>
    <w:lvl w:ilvl="8" w:tplc="B86227D0" w:tentative="1">
      <w:start w:val="1"/>
      <w:numFmt w:val="bullet"/>
      <w:lvlText w:val=""/>
      <w:lvlJc w:val="left"/>
      <w:pPr>
        <w:ind w:left="6120" w:hanging="360"/>
      </w:pPr>
      <w:rPr>
        <w:rFonts w:ascii="Wingdings" w:hAnsi="Wingdings" w:hint="default"/>
      </w:rPr>
    </w:lvl>
  </w:abstractNum>
  <w:abstractNum w:abstractNumId="72" w15:restartNumberingAfterBreak="0">
    <w:nsid w:val="721D15E6"/>
    <w:multiLevelType w:val="hybridMultilevel"/>
    <w:tmpl w:val="84924284"/>
    <w:lvl w:ilvl="0" w:tplc="04090015">
      <w:start w:val="1"/>
      <w:numFmt w:val="lowerLetter"/>
      <w:lvlText w:val="%1."/>
      <w:lvlJc w:val="left"/>
      <w:pPr>
        <w:ind w:left="1080" w:hanging="360"/>
      </w:pPr>
    </w:lvl>
    <w:lvl w:ilvl="1" w:tplc="04090019">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3950C7"/>
    <w:multiLevelType w:val="hybridMultilevel"/>
    <w:tmpl w:val="BD5A9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2463360"/>
    <w:multiLevelType w:val="hybridMultilevel"/>
    <w:tmpl w:val="67685B56"/>
    <w:lvl w:ilvl="0" w:tplc="04090019">
      <w:start w:val="1"/>
      <w:numFmt w:val="bullet"/>
      <w:lvlText w:val=""/>
      <w:lvlJc w:val="left"/>
      <w:pPr>
        <w:ind w:left="1440" w:hanging="360"/>
      </w:pPr>
      <w:rPr>
        <w:rFonts w:ascii="Symbol" w:hAnsi="Symbol" w:hint="default"/>
      </w:rPr>
    </w:lvl>
    <w:lvl w:ilvl="1" w:tplc="0C09001B"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5" w15:restartNumberingAfterBreak="0">
    <w:nsid w:val="72C5386A"/>
    <w:multiLevelType w:val="hybridMultilevel"/>
    <w:tmpl w:val="83F4CE3A"/>
    <w:lvl w:ilvl="0" w:tplc="31A4CB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456538F"/>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5A2209A"/>
    <w:multiLevelType w:val="hybridMultilevel"/>
    <w:tmpl w:val="D7A2FF2E"/>
    <w:lvl w:ilvl="0" w:tplc="0409000F">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EE7840"/>
    <w:multiLevelType w:val="hybridMultilevel"/>
    <w:tmpl w:val="19BA79E8"/>
    <w:lvl w:ilvl="0" w:tplc="4E684D7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8C7338C"/>
    <w:multiLevelType w:val="hybridMultilevel"/>
    <w:tmpl w:val="C342594C"/>
    <w:lvl w:ilvl="0" w:tplc="411AE71A">
      <w:start w:val="1"/>
      <w:numFmt w:val="decimal"/>
      <w:pStyle w:val="AHPRA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1F6E0A"/>
    <w:multiLevelType w:val="hybridMultilevel"/>
    <w:tmpl w:val="65607A28"/>
    <w:lvl w:ilvl="0" w:tplc="04090001">
      <w:start w:val="1"/>
      <w:numFmt w:val="decimal"/>
      <w:lvlText w:val="%1."/>
      <w:lvlJc w:val="left"/>
      <w:pPr>
        <w:ind w:left="644" w:hanging="360"/>
      </w:pPr>
      <w:rPr>
        <w:rFonts w:hint="default"/>
      </w:rPr>
    </w:lvl>
    <w:lvl w:ilvl="1" w:tplc="0C90555A" w:tentative="1">
      <w:start w:val="1"/>
      <w:numFmt w:val="lowerLetter"/>
      <w:lvlText w:val="%2."/>
      <w:lvlJc w:val="left"/>
      <w:pPr>
        <w:ind w:left="1364" w:hanging="360"/>
      </w:pPr>
    </w:lvl>
    <w:lvl w:ilvl="2" w:tplc="04090001"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81" w15:restartNumberingAfterBreak="0">
    <w:nsid w:val="7C731660"/>
    <w:multiLevelType w:val="multilevel"/>
    <w:tmpl w:val="C4183F12"/>
    <w:numStyleLink w:val="AHPRANumberedlist"/>
  </w:abstractNum>
  <w:abstractNum w:abstractNumId="82" w15:restartNumberingAfterBreak="0">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abstractNum w:abstractNumId="83" w15:restartNumberingAfterBreak="0">
    <w:nsid w:val="7F2C051B"/>
    <w:multiLevelType w:val="hybridMultilevel"/>
    <w:tmpl w:val="05443F74"/>
    <w:lvl w:ilvl="0" w:tplc="2B887E36">
      <w:numFmt w:val="bullet"/>
      <w:lvlText w:val="•"/>
      <w:lvlJc w:val="left"/>
      <w:pPr>
        <w:ind w:left="716" w:hanging="360"/>
      </w:pPr>
      <w:rPr>
        <w:rFonts w:ascii="Arial" w:eastAsiaTheme="minorHAnsi" w:hAnsi="Arial" w:cs="Arial" w:hint="default"/>
      </w:rPr>
    </w:lvl>
    <w:lvl w:ilvl="1" w:tplc="47224B06" w:tentative="1">
      <w:start w:val="1"/>
      <w:numFmt w:val="bullet"/>
      <w:lvlText w:val="o"/>
      <w:lvlJc w:val="left"/>
      <w:pPr>
        <w:ind w:left="1436" w:hanging="360"/>
      </w:pPr>
      <w:rPr>
        <w:rFonts w:ascii="Courier New" w:hAnsi="Courier New" w:cs="Courier New" w:hint="default"/>
      </w:rPr>
    </w:lvl>
    <w:lvl w:ilvl="2" w:tplc="B9102C0A" w:tentative="1">
      <w:start w:val="1"/>
      <w:numFmt w:val="bullet"/>
      <w:lvlText w:val=""/>
      <w:lvlJc w:val="left"/>
      <w:pPr>
        <w:ind w:left="2156" w:hanging="360"/>
      </w:pPr>
      <w:rPr>
        <w:rFonts w:ascii="Wingdings" w:hAnsi="Wingdings" w:hint="default"/>
      </w:rPr>
    </w:lvl>
    <w:lvl w:ilvl="3" w:tplc="FBC44F64" w:tentative="1">
      <w:start w:val="1"/>
      <w:numFmt w:val="bullet"/>
      <w:lvlText w:val=""/>
      <w:lvlJc w:val="left"/>
      <w:pPr>
        <w:ind w:left="2876" w:hanging="360"/>
      </w:pPr>
      <w:rPr>
        <w:rFonts w:ascii="Symbol" w:hAnsi="Symbol" w:hint="default"/>
      </w:rPr>
    </w:lvl>
    <w:lvl w:ilvl="4" w:tplc="2E7E0398" w:tentative="1">
      <w:start w:val="1"/>
      <w:numFmt w:val="bullet"/>
      <w:lvlText w:val="o"/>
      <w:lvlJc w:val="left"/>
      <w:pPr>
        <w:ind w:left="3596" w:hanging="360"/>
      </w:pPr>
      <w:rPr>
        <w:rFonts w:ascii="Courier New" w:hAnsi="Courier New" w:cs="Courier New" w:hint="default"/>
      </w:rPr>
    </w:lvl>
    <w:lvl w:ilvl="5" w:tplc="32B6FB64" w:tentative="1">
      <w:start w:val="1"/>
      <w:numFmt w:val="bullet"/>
      <w:lvlText w:val=""/>
      <w:lvlJc w:val="left"/>
      <w:pPr>
        <w:ind w:left="4316" w:hanging="360"/>
      </w:pPr>
      <w:rPr>
        <w:rFonts w:ascii="Wingdings" w:hAnsi="Wingdings" w:hint="default"/>
      </w:rPr>
    </w:lvl>
    <w:lvl w:ilvl="6" w:tplc="ED6E47E8" w:tentative="1">
      <w:start w:val="1"/>
      <w:numFmt w:val="bullet"/>
      <w:lvlText w:val=""/>
      <w:lvlJc w:val="left"/>
      <w:pPr>
        <w:ind w:left="5036" w:hanging="360"/>
      </w:pPr>
      <w:rPr>
        <w:rFonts w:ascii="Symbol" w:hAnsi="Symbol" w:hint="default"/>
      </w:rPr>
    </w:lvl>
    <w:lvl w:ilvl="7" w:tplc="F2F09868" w:tentative="1">
      <w:start w:val="1"/>
      <w:numFmt w:val="bullet"/>
      <w:lvlText w:val="o"/>
      <w:lvlJc w:val="left"/>
      <w:pPr>
        <w:ind w:left="5756" w:hanging="360"/>
      </w:pPr>
      <w:rPr>
        <w:rFonts w:ascii="Courier New" w:hAnsi="Courier New" w:cs="Courier New" w:hint="default"/>
      </w:rPr>
    </w:lvl>
    <w:lvl w:ilvl="8" w:tplc="718C9D9C" w:tentative="1">
      <w:start w:val="1"/>
      <w:numFmt w:val="bullet"/>
      <w:lvlText w:val=""/>
      <w:lvlJc w:val="left"/>
      <w:pPr>
        <w:ind w:left="6476" w:hanging="360"/>
      </w:pPr>
      <w:rPr>
        <w:rFonts w:ascii="Wingdings" w:hAnsi="Wingdings" w:hint="default"/>
      </w:rPr>
    </w:lvl>
  </w:abstractNum>
  <w:num w:numId="1">
    <w:abstractNumId w:val="46"/>
  </w:num>
  <w:num w:numId="2">
    <w:abstractNumId w:val="38"/>
  </w:num>
  <w:num w:numId="3">
    <w:abstractNumId w:val="54"/>
  </w:num>
  <w:num w:numId="4">
    <w:abstractNumId w:val="63"/>
  </w:num>
  <w:num w:numId="5">
    <w:abstractNumId w:val="23"/>
  </w:num>
  <w:num w:numId="6">
    <w:abstractNumId w:val="68"/>
  </w:num>
  <w:num w:numId="7">
    <w:abstractNumId w:val="34"/>
  </w:num>
  <w:num w:numId="8">
    <w:abstractNumId w:val="33"/>
  </w:num>
  <w:num w:numId="9">
    <w:abstractNumId w:val="3"/>
  </w:num>
  <w:num w:numId="10">
    <w:abstractNumId w:val="7"/>
  </w:num>
  <w:num w:numId="11">
    <w:abstractNumId w:val="5"/>
  </w:num>
  <w:num w:numId="12">
    <w:abstractNumId w:val="81"/>
  </w:num>
  <w:num w:numId="13">
    <w:abstractNumId w:val="60"/>
  </w:num>
  <w:num w:numId="14">
    <w:abstractNumId w:val="82"/>
  </w:num>
  <w:num w:numId="15">
    <w:abstractNumId w:val="49"/>
  </w:num>
  <w:num w:numId="16">
    <w:abstractNumId w:val="36"/>
  </w:num>
  <w:num w:numId="17">
    <w:abstractNumId w:val="6"/>
  </w:num>
  <w:num w:numId="18">
    <w:abstractNumId w:val="1"/>
  </w:num>
  <w:num w:numId="19">
    <w:abstractNumId w:val="76"/>
  </w:num>
  <w:num w:numId="20">
    <w:abstractNumId w:val="51"/>
  </w:num>
  <w:num w:numId="21">
    <w:abstractNumId w:val="15"/>
  </w:num>
  <w:num w:numId="22">
    <w:abstractNumId w:val="70"/>
  </w:num>
  <w:num w:numId="23">
    <w:abstractNumId w:val="74"/>
  </w:num>
  <w:num w:numId="24">
    <w:abstractNumId w:val="80"/>
  </w:num>
  <w:num w:numId="25">
    <w:abstractNumId w:val="22"/>
  </w:num>
  <w:num w:numId="26">
    <w:abstractNumId w:val="25"/>
  </w:num>
  <w:num w:numId="27">
    <w:abstractNumId w:val="4"/>
  </w:num>
  <w:num w:numId="28">
    <w:abstractNumId w:val="44"/>
  </w:num>
  <w:num w:numId="29">
    <w:abstractNumId w:val="67"/>
  </w:num>
  <w:num w:numId="30">
    <w:abstractNumId w:val="65"/>
  </w:num>
  <w:num w:numId="31">
    <w:abstractNumId w:val="71"/>
  </w:num>
  <w:num w:numId="32">
    <w:abstractNumId w:val="42"/>
  </w:num>
  <w:num w:numId="33">
    <w:abstractNumId w:val="59"/>
  </w:num>
  <w:num w:numId="34">
    <w:abstractNumId w:val="37"/>
  </w:num>
  <w:num w:numId="35">
    <w:abstractNumId w:val="75"/>
  </w:num>
  <w:num w:numId="36">
    <w:abstractNumId w:val="24"/>
  </w:num>
  <w:num w:numId="37">
    <w:abstractNumId w:val="29"/>
  </w:num>
  <w:num w:numId="38">
    <w:abstractNumId w:val="31"/>
  </w:num>
  <w:num w:numId="39">
    <w:abstractNumId w:val="10"/>
  </w:num>
  <w:num w:numId="40">
    <w:abstractNumId w:val="57"/>
  </w:num>
  <w:num w:numId="41">
    <w:abstractNumId w:val="83"/>
  </w:num>
  <w:num w:numId="42">
    <w:abstractNumId w:val="55"/>
  </w:num>
  <w:num w:numId="43">
    <w:abstractNumId w:val="47"/>
  </w:num>
  <w:num w:numId="44">
    <w:abstractNumId w:val="8"/>
  </w:num>
  <w:num w:numId="45">
    <w:abstractNumId w:val="12"/>
  </w:num>
  <w:num w:numId="46">
    <w:abstractNumId w:val="72"/>
  </w:num>
  <w:num w:numId="47">
    <w:abstractNumId w:val="11"/>
  </w:num>
  <w:num w:numId="48">
    <w:abstractNumId w:val="30"/>
  </w:num>
  <w:num w:numId="49">
    <w:abstractNumId w:val="20"/>
  </w:num>
  <w:num w:numId="50">
    <w:abstractNumId w:val="77"/>
  </w:num>
  <w:num w:numId="51">
    <w:abstractNumId w:val="61"/>
  </w:num>
  <w:num w:numId="52">
    <w:abstractNumId w:val="48"/>
  </w:num>
  <w:num w:numId="53">
    <w:abstractNumId w:val="78"/>
  </w:num>
  <w:num w:numId="54">
    <w:abstractNumId w:val="14"/>
  </w:num>
  <w:num w:numId="55">
    <w:abstractNumId w:val="9"/>
  </w:num>
  <w:num w:numId="56">
    <w:abstractNumId w:val="56"/>
  </w:num>
  <w:num w:numId="57">
    <w:abstractNumId w:val="40"/>
  </w:num>
  <w:num w:numId="58">
    <w:abstractNumId w:val="2"/>
  </w:num>
  <w:num w:numId="59">
    <w:abstractNumId w:val="39"/>
  </w:num>
  <w:num w:numId="60">
    <w:abstractNumId w:val="69"/>
  </w:num>
  <w:num w:numId="61">
    <w:abstractNumId w:val="18"/>
  </w:num>
  <w:num w:numId="62">
    <w:abstractNumId w:val="50"/>
  </w:num>
  <w:num w:numId="63">
    <w:abstractNumId w:val="64"/>
  </w:num>
  <w:num w:numId="64">
    <w:abstractNumId w:val="13"/>
  </w:num>
  <w:num w:numId="65">
    <w:abstractNumId w:val="32"/>
  </w:num>
  <w:num w:numId="66">
    <w:abstractNumId w:val="66"/>
  </w:num>
  <w:num w:numId="67">
    <w:abstractNumId w:val="28"/>
  </w:num>
  <w:num w:numId="68">
    <w:abstractNumId w:val="73"/>
  </w:num>
  <w:num w:numId="69">
    <w:abstractNumId w:val="53"/>
  </w:num>
  <w:num w:numId="70">
    <w:abstractNumId w:val="62"/>
  </w:num>
  <w:num w:numId="71">
    <w:abstractNumId w:val="0"/>
  </w:num>
  <w:num w:numId="72">
    <w:abstractNumId w:val="26"/>
  </w:num>
  <w:num w:numId="73">
    <w:abstractNumId w:val="43"/>
  </w:num>
  <w:num w:numId="74">
    <w:abstractNumId w:val="27"/>
  </w:num>
  <w:num w:numId="75">
    <w:abstractNumId w:val="58"/>
  </w:num>
  <w:num w:numId="76">
    <w:abstractNumId w:val="17"/>
  </w:num>
  <w:num w:numId="77">
    <w:abstractNumId w:val="21"/>
  </w:num>
  <w:num w:numId="78">
    <w:abstractNumId w:val="52"/>
  </w:num>
  <w:num w:numId="79">
    <w:abstractNumId w:val="45"/>
  </w:num>
  <w:num w:numId="80">
    <w:abstractNumId w:val="19"/>
  </w:num>
  <w:num w:numId="81">
    <w:abstractNumId w:val="16"/>
  </w:num>
  <w:num w:numId="82">
    <w:abstractNumId w:val="35"/>
  </w:num>
  <w:num w:numId="83">
    <w:abstractNumId w:val="79"/>
  </w:num>
  <w:num w:numId="84">
    <w:abstractNumId w:val="41"/>
  </w:num>
  <w:num w:numId="85">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6"/>
    <w:rsid w:val="00000033"/>
    <w:rsid w:val="00006922"/>
    <w:rsid w:val="00010CB8"/>
    <w:rsid w:val="00012036"/>
    <w:rsid w:val="000124FB"/>
    <w:rsid w:val="00017E5D"/>
    <w:rsid w:val="000223BD"/>
    <w:rsid w:val="0002656A"/>
    <w:rsid w:val="0002732D"/>
    <w:rsid w:val="00027349"/>
    <w:rsid w:val="00030163"/>
    <w:rsid w:val="00030801"/>
    <w:rsid w:val="000334D7"/>
    <w:rsid w:val="000367CF"/>
    <w:rsid w:val="00037CE9"/>
    <w:rsid w:val="000429F2"/>
    <w:rsid w:val="000435D7"/>
    <w:rsid w:val="00043EA0"/>
    <w:rsid w:val="00047AAB"/>
    <w:rsid w:val="00050AD1"/>
    <w:rsid w:val="00053230"/>
    <w:rsid w:val="00064AF0"/>
    <w:rsid w:val="00070CEE"/>
    <w:rsid w:val="00081473"/>
    <w:rsid w:val="00083BE5"/>
    <w:rsid w:val="00083E35"/>
    <w:rsid w:val="00090847"/>
    <w:rsid w:val="000945FB"/>
    <w:rsid w:val="000A023D"/>
    <w:rsid w:val="000A25B1"/>
    <w:rsid w:val="000A542C"/>
    <w:rsid w:val="000A7567"/>
    <w:rsid w:val="000B09A1"/>
    <w:rsid w:val="000B48E0"/>
    <w:rsid w:val="000C2DD1"/>
    <w:rsid w:val="000D0D24"/>
    <w:rsid w:val="000D44E8"/>
    <w:rsid w:val="000D783E"/>
    <w:rsid w:val="000E0207"/>
    <w:rsid w:val="000E1404"/>
    <w:rsid w:val="000E2449"/>
    <w:rsid w:val="000E42EA"/>
    <w:rsid w:val="000E5929"/>
    <w:rsid w:val="000E5B7F"/>
    <w:rsid w:val="000F2205"/>
    <w:rsid w:val="000F247F"/>
    <w:rsid w:val="000F5CEF"/>
    <w:rsid w:val="000F66AF"/>
    <w:rsid w:val="0010139F"/>
    <w:rsid w:val="00102997"/>
    <w:rsid w:val="00103ED8"/>
    <w:rsid w:val="00105AD4"/>
    <w:rsid w:val="00116D71"/>
    <w:rsid w:val="001201E3"/>
    <w:rsid w:val="001207DE"/>
    <w:rsid w:val="00124E59"/>
    <w:rsid w:val="0013675F"/>
    <w:rsid w:val="00137EAA"/>
    <w:rsid w:val="00144834"/>
    <w:rsid w:val="00144DEF"/>
    <w:rsid w:val="001502A2"/>
    <w:rsid w:val="0015122D"/>
    <w:rsid w:val="00152133"/>
    <w:rsid w:val="00155981"/>
    <w:rsid w:val="00156E2D"/>
    <w:rsid w:val="00160962"/>
    <w:rsid w:val="00162CA6"/>
    <w:rsid w:val="00166FAC"/>
    <w:rsid w:val="00171905"/>
    <w:rsid w:val="0017294F"/>
    <w:rsid w:val="001740BE"/>
    <w:rsid w:val="00175A76"/>
    <w:rsid w:val="00180CEA"/>
    <w:rsid w:val="00182779"/>
    <w:rsid w:val="001923E1"/>
    <w:rsid w:val="00196B22"/>
    <w:rsid w:val="0019781B"/>
    <w:rsid w:val="001A3A63"/>
    <w:rsid w:val="001A5D97"/>
    <w:rsid w:val="001A6E2F"/>
    <w:rsid w:val="001A7AE0"/>
    <w:rsid w:val="001B031E"/>
    <w:rsid w:val="001B760B"/>
    <w:rsid w:val="001B7D8B"/>
    <w:rsid w:val="001C070C"/>
    <w:rsid w:val="001C19E2"/>
    <w:rsid w:val="001C1C46"/>
    <w:rsid w:val="001C2C9D"/>
    <w:rsid w:val="001C55F2"/>
    <w:rsid w:val="001C6D57"/>
    <w:rsid w:val="001D392C"/>
    <w:rsid w:val="001D6979"/>
    <w:rsid w:val="001D7123"/>
    <w:rsid w:val="001E2390"/>
    <w:rsid w:val="001E4A27"/>
    <w:rsid w:val="001E5B29"/>
    <w:rsid w:val="001F12E1"/>
    <w:rsid w:val="001F27F8"/>
    <w:rsid w:val="001F2B30"/>
    <w:rsid w:val="001F4EEE"/>
    <w:rsid w:val="001F6179"/>
    <w:rsid w:val="001F7129"/>
    <w:rsid w:val="002026BF"/>
    <w:rsid w:val="0020366B"/>
    <w:rsid w:val="00204D45"/>
    <w:rsid w:val="00206CF0"/>
    <w:rsid w:val="002113AB"/>
    <w:rsid w:val="002117FE"/>
    <w:rsid w:val="002119EF"/>
    <w:rsid w:val="00215757"/>
    <w:rsid w:val="00222FAC"/>
    <w:rsid w:val="0022527A"/>
    <w:rsid w:val="00227A05"/>
    <w:rsid w:val="00230A07"/>
    <w:rsid w:val="00231677"/>
    <w:rsid w:val="00232B72"/>
    <w:rsid w:val="00234694"/>
    <w:rsid w:val="0023602F"/>
    <w:rsid w:val="002427AB"/>
    <w:rsid w:val="00242C3E"/>
    <w:rsid w:val="00243642"/>
    <w:rsid w:val="00245F4D"/>
    <w:rsid w:val="0024698D"/>
    <w:rsid w:val="0024784E"/>
    <w:rsid w:val="00250A29"/>
    <w:rsid w:val="00252CB7"/>
    <w:rsid w:val="0025717D"/>
    <w:rsid w:val="00264A2E"/>
    <w:rsid w:val="00264F14"/>
    <w:rsid w:val="002711F1"/>
    <w:rsid w:val="00275413"/>
    <w:rsid w:val="0027663F"/>
    <w:rsid w:val="0028013F"/>
    <w:rsid w:val="00282541"/>
    <w:rsid w:val="002825F5"/>
    <w:rsid w:val="00284F4E"/>
    <w:rsid w:val="00286A84"/>
    <w:rsid w:val="00295B44"/>
    <w:rsid w:val="00295FD0"/>
    <w:rsid w:val="00297FAF"/>
    <w:rsid w:val="002A02DF"/>
    <w:rsid w:val="002A2AEB"/>
    <w:rsid w:val="002B0156"/>
    <w:rsid w:val="002B1FAC"/>
    <w:rsid w:val="002B2D48"/>
    <w:rsid w:val="002B391D"/>
    <w:rsid w:val="002B633B"/>
    <w:rsid w:val="002B6FCE"/>
    <w:rsid w:val="002B74F0"/>
    <w:rsid w:val="002C0480"/>
    <w:rsid w:val="002C0F4A"/>
    <w:rsid w:val="002C1F82"/>
    <w:rsid w:val="002C34EA"/>
    <w:rsid w:val="002C5389"/>
    <w:rsid w:val="002D0572"/>
    <w:rsid w:val="002D115C"/>
    <w:rsid w:val="002E3A20"/>
    <w:rsid w:val="002E425E"/>
    <w:rsid w:val="002E4879"/>
    <w:rsid w:val="002F742E"/>
    <w:rsid w:val="002F7CA0"/>
    <w:rsid w:val="00300263"/>
    <w:rsid w:val="00304342"/>
    <w:rsid w:val="00305AFC"/>
    <w:rsid w:val="003074C6"/>
    <w:rsid w:val="003109DD"/>
    <w:rsid w:val="00312404"/>
    <w:rsid w:val="0031374A"/>
    <w:rsid w:val="00315715"/>
    <w:rsid w:val="00316C67"/>
    <w:rsid w:val="00321032"/>
    <w:rsid w:val="0032203A"/>
    <w:rsid w:val="00322778"/>
    <w:rsid w:val="00327861"/>
    <w:rsid w:val="00332975"/>
    <w:rsid w:val="00341984"/>
    <w:rsid w:val="0034497F"/>
    <w:rsid w:val="00353A7F"/>
    <w:rsid w:val="003549B0"/>
    <w:rsid w:val="00356CB3"/>
    <w:rsid w:val="0035799A"/>
    <w:rsid w:val="003579D3"/>
    <w:rsid w:val="003579F6"/>
    <w:rsid w:val="00366503"/>
    <w:rsid w:val="00366F08"/>
    <w:rsid w:val="003707BE"/>
    <w:rsid w:val="00372E2E"/>
    <w:rsid w:val="00373E09"/>
    <w:rsid w:val="00377173"/>
    <w:rsid w:val="0038152F"/>
    <w:rsid w:val="00381824"/>
    <w:rsid w:val="00382487"/>
    <w:rsid w:val="00383509"/>
    <w:rsid w:val="003842E7"/>
    <w:rsid w:val="003902F5"/>
    <w:rsid w:val="00390A77"/>
    <w:rsid w:val="00396D7F"/>
    <w:rsid w:val="003A2D51"/>
    <w:rsid w:val="003A3CA2"/>
    <w:rsid w:val="003A4184"/>
    <w:rsid w:val="003A4B1B"/>
    <w:rsid w:val="003A5018"/>
    <w:rsid w:val="003A60ED"/>
    <w:rsid w:val="003A7B3B"/>
    <w:rsid w:val="003B0415"/>
    <w:rsid w:val="003B189A"/>
    <w:rsid w:val="003B2688"/>
    <w:rsid w:val="003B445A"/>
    <w:rsid w:val="003B7134"/>
    <w:rsid w:val="003C0369"/>
    <w:rsid w:val="003C38B6"/>
    <w:rsid w:val="003D5B0A"/>
    <w:rsid w:val="003D6316"/>
    <w:rsid w:val="003D644D"/>
    <w:rsid w:val="003D6DBD"/>
    <w:rsid w:val="003E158C"/>
    <w:rsid w:val="003E3268"/>
    <w:rsid w:val="003E79CE"/>
    <w:rsid w:val="003F2206"/>
    <w:rsid w:val="003F2AF6"/>
    <w:rsid w:val="003F2E3C"/>
    <w:rsid w:val="003F2F06"/>
    <w:rsid w:val="003F32D5"/>
    <w:rsid w:val="003F3FA8"/>
    <w:rsid w:val="003F5C99"/>
    <w:rsid w:val="004005E7"/>
    <w:rsid w:val="00400A1B"/>
    <w:rsid w:val="00404128"/>
    <w:rsid w:val="00405C0A"/>
    <w:rsid w:val="004075C5"/>
    <w:rsid w:val="00407763"/>
    <w:rsid w:val="00411973"/>
    <w:rsid w:val="00414F2C"/>
    <w:rsid w:val="00415C71"/>
    <w:rsid w:val="00417464"/>
    <w:rsid w:val="00421166"/>
    <w:rsid w:val="00423067"/>
    <w:rsid w:val="00433482"/>
    <w:rsid w:val="004377E1"/>
    <w:rsid w:val="00445320"/>
    <w:rsid w:val="00445E74"/>
    <w:rsid w:val="0044662F"/>
    <w:rsid w:val="00446EF7"/>
    <w:rsid w:val="00447576"/>
    <w:rsid w:val="00450B34"/>
    <w:rsid w:val="00453DC6"/>
    <w:rsid w:val="00454BA5"/>
    <w:rsid w:val="004606A7"/>
    <w:rsid w:val="00460E05"/>
    <w:rsid w:val="00462FCF"/>
    <w:rsid w:val="0046394D"/>
    <w:rsid w:val="00464C2E"/>
    <w:rsid w:val="00465DCB"/>
    <w:rsid w:val="00466B05"/>
    <w:rsid w:val="00473BA9"/>
    <w:rsid w:val="00481856"/>
    <w:rsid w:val="00482B1B"/>
    <w:rsid w:val="00483A77"/>
    <w:rsid w:val="0049023A"/>
    <w:rsid w:val="004909CF"/>
    <w:rsid w:val="00491806"/>
    <w:rsid w:val="004A4AC0"/>
    <w:rsid w:val="004B1A2B"/>
    <w:rsid w:val="004B1C68"/>
    <w:rsid w:val="004B4EB1"/>
    <w:rsid w:val="004C0C37"/>
    <w:rsid w:val="004C12AF"/>
    <w:rsid w:val="004C18CF"/>
    <w:rsid w:val="004C2D1B"/>
    <w:rsid w:val="004C3FE4"/>
    <w:rsid w:val="004C769C"/>
    <w:rsid w:val="004D01D7"/>
    <w:rsid w:val="004D4BF7"/>
    <w:rsid w:val="004D51CE"/>
    <w:rsid w:val="004D7537"/>
    <w:rsid w:val="004E0D49"/>
    <w:rsid w:val="004E1521"/>
    <w:rsid w:val="004E3301"/>
    <w:rsid w:val="004E558A"/>
    <w:rsid w:val="005025A3"/>
    <w:rsid w:val="005026C8"/>
    <w:rsid w:val="00504EBC"/>
    <w:rsid w:val="00507E3D"/>
    <w:rsid w:val="00517846"/>
    <w:rsid w:val="005222EE"/>
    <w:rsid w:val="00525F4A"/>
    <w:rsid w:val="005268FB"/>
    <w:rsid w:val="005270F0"/>
    <w:rsid w:val="005271CB"/>
    <w:rsid w:val="005271F3"/>
    <w:rsid w:val="0053094F"/>
    <w:rsid w:val="0053289B"/>
    <w:rsid w:val="005337B0"/>
    <w:rsid w:val="0053438B"/>
    <w:rsid w:val="00534DB6"/>
    <w:rsid w:val="00537C66"/>
    <w:rsid w:val="00537D46"/>
    <w:rsid w:val="005478B5"/>
    <w:rsid w:val="00553A4C"/>
    <w:rsid w:val="00554335"/>
    <w:rsid w:val="00555F2E"/>
    <w:rsid w:val="00557DBB"/>
    <w:rsid w:val="00560E08"/>
    <w:rsid w:val="00560ED0"/>
    <w:rsid w:val="005666FE"/>
    <w:rsid w:val="0057176D"/>
    <w:rsid w:val="005734C7"/>
    <w:rsid w:val="005777C4"/>
    <w:rsid w:val="00580722"/>
    <w:rsid w:val="00580F49"/>
    <w:rsid w:val="005813A6"/>
    <w:rsid w:val="0058402A"/>
    <w:rsid w:val="005933C8"/>
    <w:rsid w:val="00594604"/>
    <w:rsid w:val="005A0FA9"/>
    <w:rsid w:val="005A29E0"/>
    <w:rsid w:val="005A4CD2"/>
    <w:rsid w:val="005A669F"/>
    <w:rsid w:val="005A6C54"/>
    <w:rsid w:val="005A6E39"/>
    <w:rsid w:val="005A734F"/>
    <w:rsid w:val="005B2C6A"/>
    <w:rsid w:val="005B4CDC"/>
    <w:rsid w:val="005C094C"/>
    <w:rsid w:val="005C305D"/>
    <w:rsid w:val="005C6817"/>
    <w:rsid w:val="005C6D98"/>
    <w:rsid w:val="005D1FB5"/>
    <w:rsid w:val="005D3009"/>
    <w:rsid w:val="005D65C0"/>
    <w:rsid w:val="005D7890"/>
    <w:rsid w:val="005E1A5F"/>
    <w:rsid w:val="005E391D"/>
    <w:rsid w:val="005E712A"/>
    <w:rsid w:val="005E78A9"/>
    <w:rsid w:val="005F7798"/>
    <w:rsid w:val="005F7E0C"/>
    <w:rsid w:val="00603137"/>
    <w:rsid w:val="00610436"/>
    <w:rsid w:val="0062507C"/>
    <w:rsid w:val="00625277"/>
    <w:rsid w:val="00626D0F"/>
    <w:rsid w:val="006273C9"/>
    <w:rsid w:val="00627CBB"/>
    <w:rsid w:val="00630904"/>
    <w:rsid w:val="00630BCE"/>
    <w:rsid w:val="00636A23"/>
    <w:rsid w:val="00637834"/>
    <w:rsid w:val="00637F1E"/>
    <w:rsid w:val="00640B2C"/>
    <w:rsid w:val="006479AA"/>
    <w:rsid w:val="00647E9B"/>
    <w:rsid w:val="00655D46"/>
    <w:rsid w:val="00656C9D"/>
    <w:rsid w:val="00661A29"/>
    <w:rsid w:val="00667CAD"/>
    <w:rsid w:val="00667E50"/>
    <w:rsid w:val="00671CAB"/>
    <w:rsid w:val="00671E0A"/>
    <w:rsid w:val="00674C9A"/>
    <w:rsid w:val="00675CDE"/>
    <w:rsid w:val="00680E1C"/>
    <w:rsid w:val="00681D5E"/>
    <w:rsid w:val="00683108"/>
    <w:rsid w:val="00687AAA"/>
    <w:rsid w:val="0069015C"/>
    <w:rsid w:val="00692DC7"/>
    <w:rsid w:val="0069542C"/>
    <w:rsid w:val="006955EA"/>
    <w:rsid w:val="0069644B"/>
    <w:rsid w:val="006976F5"/>
    <w:rsid w:val="006978ED"/>
    <w:rsid w:val="006A561F"/>
    <w:rsid w:val="006A736A"/>
    <w:rsid w:val="006B0ADF"/>
    <w:rsid w:val="006B22B7"/>
    <w:rsid w:val="006B36EB"/>
    <w:rsid w:val="006B538C"/>
    <w:rsid w:val="006C0257"/>
    <w:rsid w:val="006C0E29"/>
    <w:rsid w:val="006C102E"/>
    <w:rsid w:val="006C4051"/>
    <w:rsid w:val="006C4A63"/>
    <w:rsid w:val="006C4C21"/>
    <w:rsid w:val="006C531C"/>
    <w:rsid w:val="006D065D"/>
    <w:rsid w:val="006D30FE"/>
    <w:rsid w:val="006D3757"/>
    <w:rsid w:val="006E7630"/>
    <w:rsid w:val="006F369E"/>
    <w:rsid w:val="006F636B"/>
    <w:rsid w:val="006F7348"/>
    <w:rsid w:val="006F796D"/>
    <w:rsid w:val="0070155F"/>
    <w:rsid w:val="00703B1F"/>
    <w:rsid w:val="0070462C"/>
    <w:rsid w:val="00710C88"/>
    <w:rsid w:val="007171AD"/>
    <w:rsid w:val="00717419"/>
    <w:rsid w:val="007206A5"/>
    <w:rsid w:val="00722F8F"/>
    <w:rsid w:val="00724A21"/>
    <w:rsid w:val="00730567"/>
    <w:rsid w:val="007306E3"/>
    <w:rsid w:val="007309BC"/>
    <w:rsid w:val="00734926"/>
    <w:rsid w:val="007359BB"/>
    <w:rsid w:val="00735A71"/>
    <w:rsid w:val="0073721C"/>
    <w:rsid w:val="007372A4"/>
    <w:rsid w:val="007379C0"/>
    <w:rsid w:val="00737DC1"/>
    <w:rsid w:val="00741B04"/>
    <w:rsid w:val="0074735E"/>
    <w:rsid w:val="00750EB5"/>
    <w:rsid w:val="00754CFB"/>
    <w:rsid w:val="00755441"/>
    <w:rsid w:val="00765EF4"/>
    <w:rsid w:val="00770BF0"/>
    <w:rsid w:val="007722E3"/>
    <w:rsid w:val="00777072"/>
    <w:rsid w:val="00777A7D"/>
    <w:rsid w:val="007807D3"/>
    <w:rsid w:val="00782D2A"/>
    <w:rsid w:val="0078311B"/>
    <w:rsid w:val="00785A05"/>
    <w:rsid w:val="00786BA3"/>
    <w:rsid w:val="00794926"/>
    <w:rsid w:val="007975C5"/>
    <w:rsid w:val="007A564F"/>
    <w:rsid w:val="007A62C7"/>
    <w:rsid w:val="007A6CC0"/>
    <w:rsid w:val="007B014B"/>
    <w:rsid w:val="007B11C1"/>
    <w:rsid w:val="007B4283"/>
    <w:rsid w:val="007B4B0D"/>
    <w:rsid w:val="007B77D6"/>
    <w:rsid w:val="007B7D19"/>
    <w:rsid w:val="007B7E68"/>
    <w:rsid w:val="007C08B5"/>
    <w:rsid w:val="007C60B4"/>
    <w:rsid w:val="007C7D19"/>
    <w:rsid w:val="007D0A68"/>
    <w:rsid w:val="007D1500"/>
    <w:rsid w:val="007D1801"/>
    <w:rsid w:val="007D3AFE"/>
    <w:rsid w:val="007D4836"/>
    <w:rsid w:val="007D55C5"/>
    <w:rsid w:val="007D73A9"/>
    <w:rsid w:val="007D74B5"/>
    <w:rsid w:val="007E2C84"/>
    <w:rsid w:val="007F0095"/>
    <w:rsid w:val="007F111E"/>
    <w:rsid w:val="008018C8"/>
    <w:rsid w:val="0080234F"/>
    <w:rsid w:val="00803D9A"/>
    <w:rsid w:val="00805488"/>
    <w:rsid w:val="00816CB2"/>
    <w:rsid w:val="00820177"/>
    <w:rsid w:val="00821698"/>
    <w:rsid w:val="00824CBA"/>
    <w:rsid w:val="008255DA"/>
    <w:rsid w:val="00830122"/>
    <w:rsid w:val="008338F7"/>
    <w:rsid w:val="00835F14"/>
    <w:rsid w:val="00854046"/>
    <w:rsid w:val="00860F40"/>
    <w:rsid w:val="008615C9"/>
    <w:rsid w:val="00863780"/>
    <w:rsid w:val="00867A44"/>
    <w:rsid w:val="00867B6D"/>
    <w:rsid w:val="00872B11"/>
    <w:rsid w:val="00876F83"/>
    <w:rsid w:val="008854C6"/>
    <w:rsid w:val="00886D11"/>
    <w:rsid w:val="00892706"/>
    <w:rsid w:val="00892C27"/>
    <w:rsid w:val="008942B2"/>
    <w:rsid w:val="00894725"/>
    <w:rsid w:val="00894AA5"/>
    <w:rsid w:val="00896422"/>
    <w:rsid w:val="00896A15"/>
    <w:rsid w:val="008979D5"/>
    <w:rsid w:val="008A14C7"/>
    <w:rsid w:val="008A1C91"/>
    <w:rsid w:val="008A389D"/>
    <w:rsid w:val="008A4C3B"/>
    <w:rsid w:val="008B1E1B"/>
    <w:rsid w:val="008B201C"/>
    <w:rsid w:val="008B2AD7"/>
    <w:rsid w:val="008B4925"/>
    <w:rsid w:val="008B5C56"/>
    <w:rsid w:val="008B6C64"/>
    <w:rsid w:val="008B7E5C"/>
    <w:rsid w:val="008D1446"/>
    <w:rsid w:val="008D25BA"/>
    <w:rsid w:val="008D312E"/>
    <w:rsid w:val="008D6B7E"/>
    <w:rsid w:val="008D6FE7"/>
    <w:rsid w:val="008D7845"/>
    <w:rsid w:val="008D7B58"/>
    <w:rsid w:val="008D7F48"/>
    <w:rsid w:val="008E659D"/>
    <w:rsid w:val="008F00B2"/>
    <w:rsid w:val="008F080F"/>
    <w:rsid w:val="008F15E5"/>
    <w:rsid w:val="008F1F1A"/>
    <w:rsid w:val="008F2CA7"/>
    <w:rsid w:val="008F3BAE"/>
    <w:rsid w:val="008F3C54"/>
    <w:rsid w:val="008F572D"/>
    <w:rsid w:val="00900068"/>
    <w:rsid w:val="009026E5"/>
    <w:rsid w:val="009142B6"/>
    <w:rsid w:val="00915E99"/>
    <w:rsid w:val="0091725E"/>
    <w:rsid w:val="009247C2"/>
    <w:rsid w:val="0092587A"/>
    <w:rsid w:val="0093393E"/>
    <w:rsid w:val="00934269"/>
    <w:rsid w:val="0094295D"/>
    <w:rsid w:val="00943FEF"/>
    <w:rsid w:val="009456FD"/>
    <w:rsid w:val="00946968"/>
    <w:rsid w:val="0094705B"/>
    <w:rsid w:val="00952AE2"/>
    <w:rsid w:val="00953E9E"/>
    <w:rsid w:val="009555D6"/>
    <w:rsid w:val="00956F53"/>
    <w:rsid w:val="00957E8E"/>
    <w:rsid w:val="00960076"/>
    <w:rsid w:val="009605EC"/>
    <w:rsid w:val="00963D03"/>
    <w:rsid w:val="0096580D"/>
    <w:rsid w:val="009668DD"/>
    <w:rsid w:val="009720D9"/>
    <w:rsid w:val="0097483F"/>
    <w:rsid w:val="00974D1A"/>
    <w:rsid w:val="0097570B"/>
    <w:rsid w:val="00976968"/>
    <w:rsid w:val="009777D3"/>
    <w:rsid w:val="00977A56"/>
    <w:rsid w:val="009859E6"/>
    <w:rsid w:val="0098652C"/>
    <w:rsid w:val="00997F55"/>
    <w:rsid w:val="009A2E05"/>
    <w:rsid w:val="009B008E"/>
    <w:rsid w:val="009B0486"/>
    <w:rsid w:val="009B57FA"/>
    <w:rsid w:val="009B6988"/>
    <w:rsid w:val="009C2E07"/>
    <w:rsid w:val="009C40BC"/>
    <w:rsid w:val="009C51F5"/>
    <w:rsid w:val="009C5DBE"/>
    <w:rsid w:val="009C6933"/>
    <w:rsid w:val="009C7853"/>
    <w:rsid w:val="009D09F2"/>
    <w:rsid w:val="009D35B7"/>
    <w:rsid w:val="009D406E"/>
    <w:rsid w:val="009E6CEE"/>
    <w:rsid w:val="009E7445"/>
    <w:rsid w:val="009F3875"/>
    <w:rsid w:val="009F3918"/>
    <w:rsid w:val="009F456A"/>
    <w:rsid w:val="009F7A1E"/>
    <w:rsid w:val="00A00C71"/>
    <w:rsid w:val="00A01B61"/>
    <w:rsid w:val="00A04C7A"/>
    <w:rsid w:val="00A058E5"/>
    <w:rsid w:val="00A10BD8"/>
    <w:rsid w:val="00A11F69"/>
    <w:rsid w:val="00A1369B"/>
    <w:rsid w:val="00A14277"/>
    <w:rsid w:val="00A17AC5"/>
    <w:rsid w:val="00A2072E"/>
    <w:rsid w:val="00A20A78"/>
    <w:rsid w:val="00A230E3"/>
    <w:rsid w:val="00A237BB"/>
    <w:rsid w:val="00A34078"/>
    <w:rsid w:val="00A343C4"/>
    <w:rsid w:val="00A34712"/>
    <w:rsid w:val="00A36BFB"/>
    <w:rsid w:val="00A372B3"/>
    <w:rsid w:val="00A3787D"/>
    <w:rsid w:val="00A5290C"/>
    <w:rsid w:val="00A53B5D"/>
    <w:rsid w:val="00A54F2B"/>
    <w:rsid w:val="00A557DE"/>
    <w:rsid w:val="00A564FC"/>
    <w:rsid w:val="00A56C3B"/>
    <w:rsid w:val="00A612FE"/>
    <w:rsid w:val="00A62258"/>
    <w:rsid w:val="00A64BB6"/>
    <w:rsid w:val="00A65186"/>
    <w:rsid w:val="00A65C9C"/>
    <w:rsid w:val="00A6671B"/>
    <w:rsid w:val="00A67A31"/>
    <w:rsid w:val="00A71083"/>
    <w:rsid w:val="00A717DD"/>
    <w:rsid w:val="00A74457"/>
    <w:rsid w:val="00A755EF"/>
    <w:rsid w:val="00A76221"/>
    <w:rsid w:val="00A77758"/>
    <w:rsid w:val="00A82078"/>
    <w:rsid w:val="00A83636"/>
    <w:rsid w:val="00A838C8"/>
    <w:rsid w:val="00A91C42"/>
    <w:rsid w:val="00A943A0"/>
    <w:rsid w:val="00A9516B"/>
    <w:rsid w:val="00A96103"/>
    <w:rsid w:val="00A9780A"/>
    <w:rsid w:val="00AA00AF"/>
    <w:rsid w:val="00AA1A61"/>
    <w:rsid w:val="00AA1B8C"/>
    <w:rsid w:val="00AA42C8"/>
    <w:rsid w:val="00AB283D"/>
    <w:rsid w:val="00AB3511"/>
    <w:rsid w:val="00AB4673"/>
    <w:rsid w:val="00AB6D3F"/>
    <w:rsid w:val="00AB79CC"/>
    <w:rsid w:val="00AC1074"/>
    <w:rsid w:val="00AC12B0"/>
    <w:rsid w:val="00AC2F23"/>
    <w:rsid w:val="00AC3903"/>
    <w:rsid w:val="00AC5CFC"/>
    <w:rsid w:val="00AC6695"/>
    <w:rsid w:val="00AC6AB4"/>
    <w:rsid w:val="00AD2F91"/>
    <w:rsid w:val="00AD312E"/>
    <w:rsid w:val="00AD7591"/>
    <w:rsid w:val="00AE0335"/>
    <w:rsid w:val="00AE0CE1"/>
    <w:rsid w:val="00AE2526"/>
    <w:rsid w:val="00AF1EF3"/>
    <w:rsid w:val="00AF2475"/>
    <w:rsid w:val="00AF6CFE"/>
    <w:rsid w:val="00B01142"/>
    <w:rsid w:val="00B024B0"/>
    <w:rsid w:val="00B049B7"/>
    <w:rsid w:val="00B05364"/>
    <w:rsid w:val="00B10D70"/>
    <w:rsid w:val="00B16ED3"/>
    <w:rsid w:val="00B26397"/>
    <w:rsid w:val="00B26B9D"/>
    <w:rsid w:val="00B2760E"/>
    <w:rsid w:val="00B31B8A"/>
    <w:rsid w:val="00B34CCD"/>
    <w:rsid w:val="00B34D02"/>
    <w:rsid w:val="00B3611F"/>
    <w:rsid w:val="00B41674"/>
    <w:rsid w:val="00B454CB"/>
    <w:rsid w:val="00B461CB"/>
    <w:rsid w:val="00B47C56"/>
    <w:rsid w:val="00B51748"/>
    <w:rsid w:val="00B55D8C"/>
    <w:rsid w:val="00B61E5B"/>
    <w:rsid w:val="00B62FB6"/>
    <w:rsid w:val="00B64057"/>
    <w:rsid w:val="00B71949"/>
    <w:rsid w:val="00B73432"/>
    <w:rsid w:val="00B7358A"/>
    <w:rsid w:val="00B75D58"/>
    <w:rsid w:val="00B829E8"/>
    <w:rsid w:val="00B85023"/>
    <w:rsid w:val="00B92E51"/>
    <w:rsid w:val="00B942A8"/>
    <w:rsid w:val="00B95096"/>
    <w:rsid w:val="00B95BAF"/>
    <w:rsid w:val="00BA373C"/>
    <w:rsid w:val="00BA441C"/>
    <w:rsid w:val="00BA469B"/>
    <w:rsid w:val="00BA4CE9"/>
    <w:rsid w:val="00BA6316"/>
    <w:rsid w:val="00BB11BE"/>
    <w:rsid w:val="00BB23D9"/>
    <w:rsid w:val="00BB4A5B"/>
    <w:rsid w:val="00BC5FA0"/>
    <w:rsid w:val="00BC67E8"/>
    <w:rsid w:val="00BC6BD3"/>
    <w:rsid w:val="00BC7574"/>
    <w:rsid w:val="00BC7F92"/>
    <w:rsid w:val="00BD0C2F"/>
    <w:rsid w:val="00BD66E2"/>
    <w:rsid w:val="00BE3B4E"/>
    <w:rsid w:val="00BE5F31"/>
    <w:rsid w:val="00BF0CC9"/>
    <w:rsid w:val="00BF1D8B"/>
    <w:rsid w:val="00BF1E66"/>
    <w:rsid w:val="00BF2534"/>
    <w:rsid w:val="00BF6311"/>
    <w:rsid w:val="00BF7CFE"/>
    <w:rsid w:val="00C01405"/>
    <w:rsid w:val="00C04D2D"/>
    <w:rsid w:val="00C12296"/>
    <w:rsid w:val="00C13158"/>
    <w:rsid w:val="00C14C5E"/>
    <w:rsid w:val="00C16341"/>
    <w:rsid w:val="00C21673"/>
    <w:rsid w:val="00C23C6F"/>
    <w:rsid w:val="00C23EFA"/>
    <w:rsid w:val="00C25EB2"/>
    <w:rsid w:val="00C26886"/>
    <w:rsid w:val="00C35DE1"/>
    <w:rsid w:val="00C4706A"/>
    <w:rsid w:val="00C50F49"/>
    <w:rsid w:val="00C514D2"/>
    <w:rsid w:val="00C524AA"/>
    <w:rsid w:val="00C54689"/>
    <w:rsid w:val="00C56102"/>
    <w:rsid w:val="00C6691A"/>
    <w:rsid w:val="00C74640"/>
    <w:rsid w:val="00C74A59"/>
    <w:rsid w:val="00C81E8F"/>
    <w:rsid w:val="00C96520"/>
    <w:rsid w:val="00C966D7"/>
    <w:rsid w:val="00CA25E2"/>
    <w:rsid w:val="00CA3AEC"/>
    <w:rsid w:val="00CA4098"/>
    <w:rsid w:val="00CA65B2"/>
    <w:rsid w:val="00CB3C6D"/>
    <w:rsid w:val="00CB6C08"/>
    <w:rsid w:val="00CC09A1"/>
    <w:rsid w:val="00CC254F"/>
    <w:rsid w:val="00CC2A86"/>
    <w:rsid w:val="00CC378D"/>
    <w:rsid w:val="00CC66AC"/>
    <w:rsid w:val="00CC6F4F"/>
    <w:rsid w:val="00CD0DCA"/>
    <w:rsid w:val="00CD4A84"/>
    <w:rsid w:val="00CE0108"/>
    <w:rsid w:val="00CE66DC"/>
    <w:rsid w:val="00CF0C5F"/>
    <w:rsid w:val="00CF20F6"/>
    <w:rsid w:val="00CF55F8"/>
    <w:rsid w:val="00D07CBB"/>
    <w:rsid w:val="00D12BCA"/>
    <w:rsid w:val="00D12E0C"/>
    <w:rsid w:val="00D146B1"/>
    <w:rsid w:val="00D14C1F"/>
    <w:rsid w:val="00D16D37"/>
    <w:rsid w:val="00D201C6"/>
    <w:rsid w:val="00D2366D"/>
    <w:rsid w:val="00D23BC3"/>
    <w:rsid w:val="00D33FC1"/>
    <w:rsid w:val="00D372D5"/>
    <w:rsid w:val="00D413BF"/>
    <w:rsid w:val="00D443BA"/>
    <w:rsid w:val="00D457AD"/>
    <w:rsid w:val="00D53596"/>
    <w:rsid w:val="00D57629"/>
    <w:rsid w:val="00D62C7A"/>
    <w:rsid w:val="00D638E0"/>
    <w:rsid w:val="00D66986"/>
    <w:rsid w:val="00D67DC9"/>
    <w:rsid w:val="00D716BA"/>
    <w:rsid w:val="00D7242C"/>
    <w:rsid w:val="00D764DD"/>
    <w:rsid w:val="00D801AB"/>
    <w:rsid w:val="00D80945"/>
    <w:rsid w:val="00D820D5"/>
    <w:rsid w:val="00D83EC3"/>
    <w:rsid w:val="00D84D17"/>
    <w:rsid w:val="00D858FB"/>
    <w:rsid w:val="00D86AF1"/>
    <w:rsid w:val="00DA0AFA"/>
    <w:rsid w:val="00DA696F"/>
    <w:rsid w:val="00DA774E"/>
    <w:rsid w:val="00DB4764"/>
    <w:rsid w:val="00DB5D66"/>
    <w:rsid w:val="00DC0674"/>
    <w:rsid w:val="00DC07BC"/>
    <w:rsid w:val="00DC2952"/>
    <w:rsid w:val="00DC357D"/>
    <w:rsid w:val="00DC479A"/>
    <w:rsid w:val="00DD4D44"/>
    <w:rsid w:val="00DD53F6"/>
    <w:rsid w:val="00DE472E"/>
    <w:rsid w:val="00DE4C76"/>
    <w:rsid w:val="00DE4C79"/>
    <w:rsid w:val="00DF0542"/>
    <w:rsid w:val="00DF05AA"/>
    <w:rsid w:val="00DF06FE"/>
    <w:rsid w:val="00DF1679"/>
    <w:rsid w:val="00DF60E6"/>
    <w:rsid w:val="00DF6485"/>
    <w:rsid w:val="00DF75B8"/>
    <w:rsid w:val="00E01F54"/>
    <w:rsid w:val="00E043BC"/>
    <w:rsid w:val="00E12B06"/>
    <w:rsid w:val="00E16DEB"/>
    <w:rsid w:val="00E20AA6"/>
    <w:rsid w:val="00E239B7"/>
    <w:rsid w:val="00E261C4"/>
    <w:rsid w:val="00E308B6"/>
    <w:rsid w:val="00E32844"/>
    <w:rsid w:val="00E3303C"/>
    <w:rsid w:val="00E33E38"/>
    <w:rsid w:val="00E35D27"/>
    <w:rsid w:val="00E404FC"/>
    <w:rsid w:val="00E43A49"/>
    <w:rsid w:val="00E44962"/>
    <w:rsid w:val="00E46827"/>
    <w:rsid w:val="00E54D56"/>
    <w:rsid w:val="00E5670B"/>
    <w:rsid w:val="00E56F93"/>
    <w:rsid w:val="00E57437"/>
    <w:rsid w:val="00E70F60"/>
    <w:rsid w:val="00E71CB9"/>
    <w:rsid w:val="00E73698"/>
    <w:rsid w:val="00E77111"/>
    <w:rsid w:val="00E8251C"/>
    <w:rsid w:val="00E9047E"/>
    <w:rsid w:val="00E97EC3"/>
    <w:rsid w:val="00E97FC9"/>
    <w:rsid w:val="00EB7BD4"/>
    <w:rsid w:val="00EC27EF"/>
    <w:rsid w:val="00EC33DE"/>
    <w:rsid w:val="00ED360B"/>
    <w:rsid w:val="00ED4342"/>
    <w:rsid w:val="00ED7CFB"/>
    <w:rsid w:val="00EE39CA"/>
    <w:rsid w:val="00EE4D3B"/>
    <w:rsid w:val="00EE5467"/>
    <w:rsid w:val="00EE6E15"/>
    <w:rsid w:val="00EE7E70"/>
    <w:rsid w:val="00F063F9"/>
    <w:rsid w:val="00F06E34"/>
    <w:rsid w:val="00F10C5C"/>
    <w:rsid w:val="00F1120A"/>
    <w:rsid w:val="00F11C51"/>
    <w:rsid w:val="00F16959"/>
    <w:rsid w:val="00F16A19"/>
    <w:rsid w:val="00F16A2B"/>
    <w:rsid w:val="00F247D1"/>
    <w:rsid w:val="00F25CC2"/>
    <w:rsid w:val="00F336EF"/>
    <w:rsid w:val="00F33B59"/>
    <w:rsid w:val="00F349C3"/>
    <w:rsid w:val="00F36DD8"/>
    <w:rsid w:val="00F421AA"/>
    <w:rsid w:val="00F4541D"/>
    <w:rsid w:val="00F521E2"/>
    <w:rsid w:val="00F52B3C"/>
    <w:rsid w:val="00F54436"/>
    <w:rsid w:val="00F557E3"/>
    <w:rsid w:val="00F62AF2"/>
    <w:rsid w:val="00F70DD5"/>
    <w:rsid w:val="00F829CB"/>
    <w:rsid w:val="00F8544C"/>
    <w:rsid w:val="00F85A75"/>
    <w:rsid w:val="00F93591"/>
    <w:rsid w:val="00F97C64"/>
    <w:rsid w:val="00FA6BE0"/>
    <w:rsid w:val="00FB12F4"/>
    <w:rsid w:val="00FB2B5E"/>
    <w:rsid w:val="00FB3903"/>
    <w:rsid w:val="00FB46BF"/>
    <w:rsid w:val="00FB7A19"/>
    <w:rsid w:val="00FC1369"/>
    <w:rsid w:val="00FC1C5D"/>
    <w:rsid w:val="00FC2881"/>
    <w:rsid w:val="00FC47B3"/>
    <w:rsid w:val="00FC6B97"/>
    <w:rsid w:val="00FC7CB7"/>
    <w:rsid w:val="00FD0ADD"/>
    <w:rsid w:val="00FD18AC"/>
    <w:rsid w:val="00FD315E"/>
    <w:rsid w:val="00FD3859"/>
    <w:rsid w:val="00FD4420"/>
    <w:rsid w:val="00FD5169"/>
    <w:rsid w:val="00FD74E1"/>
    <w:rsid w:val="00FD7697"/>
    <w:rsid w:val="00FD7DC1"/>
    <w:rsid w:val="00FE17EB"/>
    <w:rsid w:val="00FE6052"/>
    <w:rsid w:val="00FE79EA"/>
    <w:rsid w:val="00FE7D06"/>
    <w:rsid w:val="00FF2F61"/>
    <w:rsid w:val="00FF6BB8"/>
    <w:rsid w:val="00FF7B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42F10465-05C0-4BA4-95B3-949278C6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BE"/>
    <w:pPr>
      <w:spacing w:after="200" w:line="276" w:lineRule="auto"/>
    </w:pPr>
    <w:rPr>
      <w:rFonts w:ascii="Arial" w:eastAsiaTheme="minorHAnsi" w:hAnsi="Arial" w:cstheme="minorBidi"/>
      <w:szCs w:val="22"/>
      <w:lang w:val="en-AU"/>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cs="Arial"/>
    </w:rPr>
  </w:style>
  <w:style w:type="paragraph" w:customStyle="1" w:styleId="AHPRAHeadline">
    <w:name w:val="AHPRA Headline"/>
    <w:basedOn w:val="Normal"/>
    <w:qFormat/>
    <w:rsid w:val="002C4C51"/>
    <w:rPr>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cs="Arial"/>
      <w:color w:val="808080"/>
      <w:sz w:val="28"/>
      <w:szCs w:val="52"/>
    </w:rPr>
  </w:style>
  <w:style w:type="paragraph" w:customStyle="1" w:styleId="AHPRASubheading">
    <w:name w:val="AHPRA Subheading"/>
    <w:basedOn w:val="Normal"/>
    <w:qFormat/>
    <w:rsid w:val="00816CB2"/>
    <w:pPr>
      <w:numPr>
        <w:numId w:val="83"/>
      </w:numPr>
      <w:tabs>
        <w:tab w:val="left" w:pos="284"/>
      </w:tabs>
      <w:spacing w:before="200"/>
      <w:ind w:left="284" w:hanging="284"/>
    </w:pPr>
    <w:rPr>
      <w:b/>
      <w:color w:val="008EC4"/>
    </w:rPr>
  </w:style>
  <w:style w:type="paragraph" w:customStyle="1" w:styleId="AHPRASubheadinglevel2">
    <w:name w:val="AHPRA Subheading level 2"/>
    <w:basedOn w:val="AHPRASubheading"/>
    <w:next w:val="Normal"/>
    <w:qFormat/>
    <w:rsid w:val="003F5C99"/>
    <w:pPr>
      <w:ind w:left="720" w:hanging="360"/>
    </w:pPr>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3579D3"/>
    <w:pPr>
      <w:spacing w:after="0"/>
    </w:p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rPr>
  </w:style>
  <w:style w:type="paragraph" w:customStyle="1" w:styleId="AHPRATitle">
    <w:name w:val="AHPRA Title"/>
    <w:basedOn w:val="Normal"/>
    <w:next w:val="AHPRAHeadline"/>
    <w:uiPriority w:val="99"/>
    <w:qFormat/>
    <w:rsid w:val="004B5F65"/>
    <w:pPr>
      <w:outlineLvl w:val="0"/>
    </w:pPr>
    <w:rPr>
      <w:rFonts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link w:val="AHPRAnumberedbulletpointChar"/>
    <w:rsid w:val="009859E6"/>
    <w:pPr>
      <w:numPr>
        <w:numId w:val="8"/>
      </w:numPr>
      <w:ind w:left="714" w:hanging="357"/>
    </w:pPr>
  </w:style>
  <w:style w:type="paragraph" w:customStyle="1" w:styleId="AHPRAtableheadings">
    <w:name w:val="AHPRA table headings"/>
    <w:basedOn w:val="Normal"/>
    <w:rsid w:val="00E73698"/>
    <w:pPr>
      <w:spacing w:before="120" w:after="120"/>
      <w:jc w:val="center"/>
    </w:pPr>
    <w:rPr>
      <w:b/>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rsid w:val="00E73698"/>
    <w:rPr>
      <w:rFonts w:asciiTheme="majorHAnsi" w:eastAsiaTheme="majorEastAsia" w:hAnsiTheme="majorHAnsi" w:cstheme="majorBidi"/>
      <w:b/>
      <w:bCs/>
      <w:sz w:val="26"/>
      <w:szCs w:val="26"/>
    </w:rPr>
  </w:style>
  <w:style w:type="paragraph" w:styleId="Header">
    <w:name w:val="header"/>
    <w:basedOn w:val="Normal"/>
    <w:link w:val="HeaderChar"/>
    <w:rsid w:val="00E73698"/>
    <w:pPr>
      <w:tabs>
        <w:tab w:val="center" w:pos="4513"/>
        <w:tab w:val="right" w:pos="9026"/>
      </w:tabs>
    </w:pPr>
  </w:style>
  <w:style w:type="character" w:customStyle="1" w:styleId="HeaderChar">
    <w:name w:val="Header Char"/>
    <w:basedOn w:val="DefaultParagraphFont"/>
    <w:link w:val="Header"/>
    <w:rsid w:val="00E73698"/>
    <w:rPr>
      <w:sz w:val="24"/>
      <w:szCs w:val="24"/>
    </w:rPr>
  </w:style>
  <w:style w:type="paragraph" w:customStyle="1" w:styleId="AHPRApagenumber">
    <w:name w:val="AHPRA page number"/>
    <w:basedOn w:val="Footer"/>
    <w:rsid w:val="00E73698"/>
    <w:pPr>
      <w:framePr w:wrap="around" w:vAnchor="text" w:hAnchor="margin" w:xAlign="right" w:y="1"/>
    </w:pPr>
    <w:rPr>
      <w:rFonts w:cs="Arial"/>
      <w:color w:val="008EC4"/>
      <w:sz w:val="18"/>
    </w:rPr>
  </w:style>
  <w:style w:type="paragraph" w:styleId="FootnoteText">
    <w:name w:val="footnote text"/>
    <w:basedOn w:val="Normal"/>
    <w:link w:val="FootnoteTextChar"/>
    <w:uiPriority w:val="99"/>
    <w:rsid w:val="00E73698"/>
    <w:rPr>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cs="Arial"/>
      <w:i/>
      <w:color w:val="008EC4"/>
      <w:sz w:val="18"/>
    </w:rPr>
  </w:style>
  <w:style w:type="character" w:customStyle="1" w:styleId="Heading2Char">
    <w:name w:val="Heading 2 Char"/>
    <w:basedOn w:val="DefaultParagraphFont"/>
    <w:link w:val="Heading2"/>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b/>
      <w:noProof/>
      <w:color w:val="008EC4"/>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BB11BE"/>
    <w:pPr>
      <w:spacing w:line="240" w:lineRule="auto"/>
    </w:pPr>
    <w:rPr>
      <w:rFonts w:eastAsia="Cambria" w:cs="Arial"/>
      <w:szCs w:val="24"/>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1"/>
      </w:numPr>
    </w:pPr>
    <w:rPr>
      <w:color w:val="007DC3"/>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b/>
    </w:rPr>
  </w:style>
  <w:style w:type="paragraph" w:customStyle="1" w:styleId="AHPRABulletlevel1last">
    <w:name w:val="AHPRA Bullet level 1 last"/>
    <w:basedOn w:val="AHPRABulletlevel1"/>
    <w:next w:val="Normal"/>
    <w:rsid w:val="003074C6"/>
    <w:pPr>
      <w:numPr>
        <w:numId w:val="2"/>
      </w:numPr>
      <w:spacing w:after="200"/>
    </w:p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cs="Arial"/>
      <w:color w:val="5F6062"/>
      <w:sz w:val="18"/>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9"/>
      </w:numPr>
    </w:pPr>
  </w:style>
  <w:style w:type="numbering" w:customStyle="1" w:styleId="AHPRANumberedheadinglist">
    <w:name w:val="AHPRA Numbered heading list"/>
    <w:uiPriority w:val="99"/>
    <w:rsid w:val="003074C6"/>
    <w:pPr>
      <w:numPr>
        <w:numId w:val="10"/>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rPr>
  </w:style>
  <w:style w:type="paragraph" w:customStyle="1" w:styleId="AHPRABulletlevel2last">
    <w:name w:val="AHPRA Bullet level 2 last"/>
    <w:basedOn w:val="AHPRABulletlevel2"/>
    <w:next w:val="AHPRAbody"/>
    <w:rsid w:val="003074C6"/>
    <w:pPr>
      <w:spacing w:after="200"/>
      <w:ind w:left="738" w:hanging="369"/>
    </w:pPr>
  </w:style>
  <w:style w:type="paragraph" w:customStyle="1" w:styleId="AHPRABulletlevel3last">
    <w:name w:val="AHPRA Bullet level 3 last"/>
    <w:basedOn w:val="AHPRABulletlevel3"/>
    <w:next w:val="AHPRAbody"/>
    <w:rsid w:val="003074C6"/>
    <w:pPr>
      <w:numPr>
        <w:numId w:val="1"/>
      </w:numPr>
      <w:spacing w:after="200"/>
      <w:ind w:left="1106" w:hanging="369"/>
    </w:p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2"/>
      </w:numPr>
    </w:p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tabs>
        <w:tab w:val="num" w:pos="360"/>
      </w:tabs>
      <w:ind w:left="360" w:hanging="360"/>
    </w:p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outlineLvl w:val="9"/>
    </w:pPr>
    <w:rPr>
      <w:color w:val="5F6062"/>
      <w:szCs w:val="28"/>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nhideWhenUsed/>
    <w:rsid w:val="003074C6"/>
    <w:pPr>
      <w:spacing w:after="0"/>
    </w:pPr>
    <w:rPr>
      <w:rFonts w:ascii="Tahoma" w:hAnsi="Tahoma" w:cs="Tahoma"/>
      <w:sz w:val="16"/>
      <w:szCs w:val="16"/>
    </w:rPr>
  </w:style>
  <w:style w:type="character" w:customStyle="1" w:styleId="DocumentMapChar">
    <w:name w:val="Document Map Char"/>
    <w:basedOn w:val="DefaultParagraphFont"/>
    <w:link w:val="DocumentMap"/>
    <w:rsid w:val="003074C6"/>
    <w:rPr>
      <w:rFonts w:ascii="Tahoma" w:hAnsi="Tahoma" w:cs="Tahoma"/>
      <w:sz w:val="16"/>
      <w:szCs w:val="16"/>
      <w:lang w:val="en-AU"/>
    </w:rPr>
  </w:style>
  <w:style w:type="character" w:styleId="CommentReference">
    <w:name w:val="annotation reference"/>
    <w:basedOn w:val="DefaultParagraphFont"/>
    <w:uiPriority w:val="1"/>
    <w:unhideWhenUsed/>
    <w:rsid w:val="003074C6"/>
    <w:rPr>
      <w:sz w:val="16"/>
      <w:szCs w:val="16"/>
    </w:rPr>
  </w:style>
  <w:style w:type="paragraph" w:styleId="CommentText">
    <w:name w:val="annotation text"/>
    <w:basedOn w:val="Normal"/>
    <w:link w:val="CommentTextChar"/>
    <w:uiPriority w:val="1"/>
    <w:unhideWhenUsed/>
    <w:rsid w:val="003074C6"/>
    <w:rPr>
      <w:szCs w:val="20"/>
    </w:rPr>
  </w:style>
  <w:style w:type="character" w:customStyle="1" w:styleId="CommentTextChar">
    <w:name w:val="Comment Text Char"/>
    <w:basedOn w:val="DefaultParagraphFont"/>
    <w:link w:val="CommentText"/>
    <w:uiPriority w:val="1"/>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99"/>
    <w:unhideWhenUsed/>
    <w:qFormat/>
    <w:rsid w:val="003074C6"/>
    <w:pPr>
      <w:ind w:left="720"/>
      <w:contextualSpacing/>
    </w:p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pPr>
      <w:spacing w:after="0"/>
    </w:pPr>
    <w:rPr>
      <w:szCs w:val="20"/>
    </w:rPr>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eastAsia="en-AU"/>
    </w:rPr>
  </w:style>
  <w:style w:type="paragraph" w:customStyle="1" w:styleId="AHPRASubhead">
    <w:name w:val="AHPRA Subhead"/>
    <w:basedOn w:val="Normal"/>
    <w:qFormat/>
    <w:rsid w:val="005268FB"/>
    <w:rPr>
      <w:b/>
      <w:color w:val="008EC4"/>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rsid w:val="003A5018"/>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3"/>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4"/>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rPr>
  </w:style>
  <w:style w:type="paragraph" w:styleId="Caption">
    <w:name w:val="caption"/>
    <w:basedOn w:val="Normal"/>
    <w:next w:val="Normal"/>
    <w:qFormat/>
    <w:rsid w:val="003A5018"/>
    <w:pPr>
      <w:spacing w:before="120" w:after="120"/>
    </w:pPr>
    <w:rPr>
      <w:rFonts w:ascii="Times New Roman" w:eastAsia="Times New Roman" w:hAnsi="Times New Roman"/>
      <w:b/>
      <w:szCs w:val="20"/>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Cs w:val="20"/>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Cs w:val="20"/>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5"/>
      </w:numPr>
      <w:spacing w:after="240"/>
    </w:pPr>
    <w:rPr>
      <w:rFonts w:ascii="Times New Roman" w:eastAsia="Times New Roman" w:hAnsi="Times New Roman"/>
      <w:szCs w:val="20"/>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rPr>
  </w:style>
  <w:style w:type="paragraph" w:customStyle="1" w:styleId="ParagraphCharChar">
    <w:name w:val="Paragraph Char Char"/>
    <w:basedOn w:val="Normal"/>
    <w:link w:val="ParagraphCharCharChar"/>
    <w:rsid w:val="003A5018"/>
    <w:pPr>
      <w:spacing w:before="240" w:after="0"/>
      <w:jc w:val="both"/>
    </w:pPr>
    <w:rPr>
      <w:rFonts w:eastAsia="Times New Roman"/>
      <w:szCs w:val="20"/>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eastAsia="Times New Roman"/>
      <w:szCs w:val="20"/>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Cs w:val="20"/>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Body1">
    <w:name w:val="Body 1"/>
    <w:uiPriority w:val="99"/>
    <w:rsid w:val="004909CF"/>
    <w:pPr>
      <w:spacing w:after="200" w:line="276" w:lineRule="auto"/>
      <w:outlineLvl w:val="0"/>
    </w:pPr>
    <w:rPr>
      <w:rFonts w:ascii="Helvetica" w:eastAsia="Arial Unicode MS" w:hAnsi="Helvetica"/>
      <w:color w:val="000000"/>
      <w:sz w:val="22"/>
      <w:u w:color="000000"/>
      <w:lang w:val="en-AU" w:eastAsia="en-AU"/>
    </w:rPr>
  </w:style>
  <w:style w:type="paragraph" w:customStyle="1" w:styleId="TableText">
    <w:name w:val="TableText"/>
    <w:basedOn w:val="Normal"/>
    <w:uiPriority w:val="99"/>
    <w:rsid w:val="00580F49"/>
    <w:pPr>
      <w:keepNext/>
      <w:spacing w:before="120" w:after="120"/>
    </w:pPr>
    <w:rPr>
      <w:rFonts w:ascii="Helvetica Narrow" w:eastAsia="Calibri" w:hAnsi="Helvetica Narrow"/>
      <w:color w:val="000000"/>
    </w:rPr>
  </w:style>
  <w:style w:type="character" w:customStyle="1" w:styleId="AHPRAnumberedbulletpointChar">
    <w:name w:val="AHPRA numbered bullet point Char"/>
    <w:basedOn w:val="DefaultParagraphFont"/>
    <w:link w:val="AHPRAnumberedbulletpoint"/>
    <w:rsid w:val="00C4706A"/>
    <w:rPr>
      <w:rFonts w:ascii="Arial" w:hAnsi="Arial"/>
      <w:szCs w:val="22"/>
    </w:rPr>
  </w:style>
  <w:style w:type="paragraph" w:customStyle="1" w:styleId="para">
    <w:name w:val="para"/>
    <w:uiPriority w:val="1"/>
    <w:qFormat/>
    <w:rsid w:val="00CA25E2"/>
    <w:pPr>
      <w:spacing w:after="240"/>
      <w:ind w:left="425"/>
    </w:pPr>
    <w:rPr>
      <w:rFonts w:ascii="Arial" w:eastAsia="Calibri" w:hAnsi="Arial"/>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340">
      <w:bodyDiv w:val="1"/>
      <w:marLeft w:val="0"/>
      <w:marRight w:val="0"/>
      <w:marTop w:val="0"/>
      <w:marBottom w:val="0"/>
      <w:divBdr>
        <w:top w:val="none" w:sz="0" w:space="0" w:color="auto"/>
        <w:left w:val="none" w:sz="0" w:space="0" w:color="auto"/>
        <w:bottom w:val="none" w:sz="0" w:space="0" w:color="auto"/>
        <w:right w:val="none" w:sz="0" w:space="0" w:color="auto"/>
      </w:divBdr>
    </w:div>
    <w:div w:id="324600823">
      <w:bodyDiv w:val="1"/>
      <w:marLeft w:val="0"/>
      <w:marRight w:val="0"/>
      <w:marTop w:val="0"/>
      <w:marBottom w:val="0"/>
      <w:divBdr>
        <w:top w:val="none" w:sz="0" w:space="0" w:color="auto"/>
        <w:left w:val="none" w:sz="0" w:space="0" w:color="auto"/>
        <w:bottom w:val="none" w:sz="0" w:space="0" w:color="auto"/>
        <w:right w:val="none" w:sz="0" w:space="0" w:color="auto"/>
      </w:divBdr>
    </w:div>
    <w:div w:id="347800380">
      <w:bodyDiv w:val="1"/>
      <w:marLeft w:val="0"/>
      <w:marRight w:val="0"/>
      <w:marTop w:val="0"/>
      <w:marBottom w:val="0"/>
      <w:divBdr>
        <w:top w:val="none" w:sz="0" w:space="0" w:color="auto"/>
        <w:left w:val="none" w:sz="0" w:space="0" w:color="auto"/>
        <w:bottom w:val="none" w:sz="0" w:space="0" w:color="auto"/>
        <w:right w:val="none" w:sz="0" w:space="0" w:color="auto"/>
      </w:divBdr>
    </w:div>
    <w:div w:id="514225619">
      <w:bodyDiv w:val="1"/>
      <w:marLeft w:val="0"/>
      <w:marRight w:val="0"/>
      <w:marTop w:val="0"/>
      <w:marBottom w:val="0"/>
      <w:divBdr>
        <w:top w:val="none" w:sz="0" w:space="0" w:color="auto"/>
        <w:left w:val="none" w:sz="0" w:space="0" w:color="auto"/>
        <w:bottom w:val="none" w:sz="0" w:space="0" w:color="auto"/>
        <w:right w:val="none" w:sz="0" w:space="0" w:color="auto"/>
      </w:divBdr>
    </w:div>
    <w:div w:id="1017198818">
      <w:bodyDiv w:val="1"/>
      <w:marLeft w:val="0"/>
      <w:marRight w:val="0"/>
      <w:marTop w:val="0"/>
      <w:marBottom w:val="0"/>
      <w:divBdr>
        <w:top w:val="none" w:sz="0" w:space="0" w:color="auto"/>
        <w:left w:val="none" w:sz="0" w:space="0" w:color="auto"/>
        <w:bottom w:val="none" w:sz="0" w:space="0" w:color="auto"/>
        <w:right w:val="none" w:sz="0" w:space="0" w:color="auto"/>
      </w:divBdr>
    </w:div>
    <w:div w:id="1065183906">
      <w:bodyDiv w:val="1"/>
      <w:marLeft w:val="0"/>
      <w:marRight w:val="0"/>
      <w:marTop w:val="0"/>
      <w:marBottom w:val="0"/>
      <w:divBdr>
        <w:top w:val="none" w:sz="0" w:space="0" w:color="auto"/>
        <w:left w:val="none" w:sz="0" w:space="0" w:color="auto"/>
        <w:bottom w:val="none" w:sz="0" w:space="0" w:color="auto"/>
        <w:right w:val="none" w:sz="0" w:space="0" w:color="auto"/>
      </w:divBdr>
    </w:div>
    <w:div w:id="1388456475">
      <w:bodyDiv w:val="1"/>
      <w:marLeft w:val="0"/>
      <w:marRight w:val="0"/>
      <w:marTop w:val="0"/>
      <w:marBottom w:val="0"/>
      <w:divBdr>
        <w:top w:val="none" w:sz="0" w:space="0" w:color="auto"/>
        <w:left w:val="none" w:sz="0" w:space="0" w:color="auto"/>
        <w:bottom w:val="none" w:sz="0" w:space="0" w:color="auto"/>
        <w:right w:val="none" w:sz="0" w:space="0" w:color="auto"/>
      </w:divBdr>
    </w:div>
    <w:div w:id="198222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2E9C-7723-4B96-A1B7-828DD9DF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Guidelines: Continuing professional development</vt:lpstr>
    </vt:vector>
  </TitlesOfParts>
  <Company>Johanna Villani Design</Company>
  <LinksUpToDate>false</LinksUpToDate>
  <CharactersWithSpaces>10783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Continuing professional development</dc:title>
  <dc:subject>Guidelines</dc:subject>
  <dc:creator>Dental Board</dc:creator>
  <dc:description/>
  <cp:lastModifiedBy>Gareth Meade</cp:lastModifiedBy>
  <cp:revision>3</cp:revision>
  <cp:lastPrinted>2015-10-28T22:56:00Z</cp:lastPrinted>
  <dcterms:created xsi:type="dcterms:W3CDTF">2015-10-28T22:56:00Z</dcterms:created>
  <dcterms:modified xsi:type="dcterms:W3CDTF">2015-10-28T22:56:00Z</dcterms:modified>
</cp:coreProperties>
</file>